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B5CE" w14:textId="127B6812" w:rsidR="00CC0F14" w:rsidRPr="0025041F" w:rsidRDefault="00CC0F14" w:rsidP="00492FF3">
      <w:pPr>
        <w:spacing w:after="0"/>
        <w:rPr>
          <w:rFonts w:ascii="Arial" w:hAnsi="Arial" w:cs="Arial"/>
          <w:b/>
          <w:bCs/>
          <w:sz w:val="20"/>
          <w:szCs w:val="20"/>
        </w:rPr>
      </w:pPr>
      <w:r w:rsidRPr="0025041F">
        <w:rPr>
          <w:rFonts w:ascii="Arial" w:hAnsi="Arial" w:cs="Arial"/>
          <w:b/>
          <w:bCs/>
          <w:sz w:val="20"/>
          <w:szCs w:val="20"/>
        </w:rPr>
        <w:t>2.1. Основная задача закупаемого Товара</w:t>
      </w:r>
    </w:p>
    <w:p w14:paraId="33F49B46" w14:textId="77777777" w:rsidR="006F3864" w:rsidRDefault="006F3864" w:rsidP="00BC745B">
      <w:pPr>
        <w:pStyle w:val="a7"/>
        <w:shd w:val="clear" w:color="auto" w:fill="FFFFFF"/>
        <w:spacing w:before="0" w:beforeAutospacing="0" w:after="0" w:afterAutospacing="0"/>
        <w:jc w:val="both"/>
        <w:rPr>
          <w:rFonts w:ascii="Arial" w:eastAsiaTheme="minorHAnsi" w:hAnsi="Arial" w:cs="Arial"/>
          <w:sz w:val="20"/>
          <w:szCs w:val="20"/>
          <w:lang w:eastAsia="en-US"/>
        </w:rPr>
      </w:pPr>
      <w:r w:rsidRPr="006F3864">
        <w:rPr>
          <w:rFonts w:ascii="Arial" w:eastAsiaTheme="minorHAnsi" w:hAnsi="Arial" w:cs="Arial"/>
          <w:sz w:val="20"/>
          <w:szCs w:val="20"/>
          <w:lang w:eastAsia="en-US"/>
        </w:rPr>
        <w:t>Портландцемент тампонажный марки ПЦТ I-G-CC-1 предназначен для приготовления тампонажных растворов при цементировании нефтяных, газовых и нагнетательных скважин. Используется для изоляции продуктивных горизонтов, крепления обсадных колонн, предотвращения межпластовых перетоков, защиты обсадных труб от коррозии и обеспечения герметичности заколонного пространства.</w:t>
      </w:r>
    </w:p>
    <w:p w14:paraId="7117E9CE" w14:textId="77777777" w:rsidR="006F3864" w:rsidRDefault="006F3864" w:rsidP="00BC745B">
      <w:pPr>
        <w:pStyle w:val="a7"/>
        <w:shd w:val="clear" w:color="auto" w:fill="FFFFFF"/>
        <w:spacing w:before="0" w:beforeAutospacing="0" w:after="0" w:afterAutospacing="0"/>
        <w:jc w:val="both"/>
        <w:rPr>
          <w:rFonts w:ascii="Arial" w:eastAsiaTheme="minorHAnsi" w:hAnsi="Arial" w:cs="Arial"/>
          <w:sz w:val="20"/>
          <w:szCs w:val="20"/>
          <w:lang w:eastAsia="en-US"/>
        </w:rPr>
      </w:pPr>
    </w:p>
    <w:p w14:paraId="71AEF20C" w14:textId="49F5ADC3" w:rsidR="00871FAF" w:rsidRDefault="00871FAF" w:rsidP="00BC745B">
      <w:pPr>
        <w:pStyle w:val="a7"/>
        <w:shd w:val="clear" w:color="auto" w:fill="FFFFFF"/>
        <w:spacing w:before="0" w:beforeAutospacing="0" w:after="0" w:afterAutospacing="0"/>
        <w:jc w:val="both"/>
        <w:rPr>
          <w:rFonts w:ascii="Arial" w:hAnsi="Arial" w:cs="Arial"/>
          <w:b/>
          <w:bCs/>
          <w:color w:val="414141"/>
          <w:sz w:val="20"/>
          <w:szCs w:val="20"/>
        </w:rPr>
      </w:pPr>
      <w:r w:rsidRPr="00993902">
        <w:rPr>
          <w:rFonts w:ascii="Arial" w:hAnsi="Arial" w:cs="Arial"/>
          <w:b/>
          <w:bCs/>
          <w:color w:val="404040"/>
          <w:sz w:val="20"/>
          <w:szCs w:val="20"/>
          <w:shd w:val="clear" w:color="auto" w:fill="FFFFFF"/>
        </w:rPr>
        <w:t>2.2</w:t>
      </w:r>
      <w:r>
        <w:rPr>
          <w:rFonts w:ascii="Arial" w:hAnsi="Arial" w:cs="Arial"/>
          <w:color w:val="404040"/>
          <w:sz w:val="20"/>
          <w:szCs w:val="20"/>
          <w:shd w:val="clear" w:color="auto" w:fill="FFFFFF"/>
        </w:rPr>
        <w:t xml:space="preserve"> </w:t>
      </w:r>
      <w:r w:rsidRPr="00DE6E9A">
        <w:rPr>
          <w:rFonts w:ascii="Arial" w:hAnsi="Arial" w:cs="Arial"/>
          <w:b/>
          <w:bCs/>
          <w:color w:val="414141"/>
          <w:sz w:val="20"/>
          <w:szCs w:val="20"/>
        </w:rPr>
        <w:t>Объёмы закупаемых Товаров</w:t>
      </w:r>
    </w:p>
    <w:p w14:paraId="5F88BC11" w14:textId="6418B706" w:rsidR="00871FAF" w:rsidRPr="0025041F" w:rsidRDefault="00871FAF" w:rsidP="00871FAF">
      <w:pPr>
        <w:spacing w:after="0" w:line="276" w:lineRule="auto"/>
        <w:rPr>
          <w:rFonts w:ascii="Arial" w:hAnsi="Arial" w:cs="Arial"/>
          <w:sz w:val="20"/>
          <w:szCs w:val="20"/>
        </w:rPr>
      </w:pPr>
      <w:r w:rsidRPr="006C7C5D">
        <w:rPr>
          <w:rFonts w:ascii="Arial" w:hAnsi="Arial" w:cs="Arial"/>
          <w:sz w:val="20"/>
          <w:szCs w:val="20"/>
        </w:rPr>
        <w:t xml:space="preserve">2.2.1. </w:t>
      </w:r>
      <w:r w:rsidR="006F3864" w:rsidRPr="006F3864">
        <w:rPr>
          <w:rFonts w:ascii="Arial" w:hAnsi="Arial" w:cs="Arial"/>
          <w:sz w:val="20"/>
          <w:szCs w:val="20"/>
        </w:rPr>
        <w:t xml:space="preserve">Портландцемент тампонажный ПЦТ I-G-CC-1 </w:t>
      </w:r>
      <w:r>
        <w:rPr>
          <w:rFonts w:ascii="Arial" w:hAnsi="Arial" w:cs="Arial"/>
          <w:sz w:val="20"/>
          <w:szCs w:val="20"/>
        </w:rPr>
        <w:t xml:space="preserve">– </w:t>
      </w:r>
      <w:r w:rsidR="006F3864" w:rsidRPr="006F3864">
        <w:rPr>
          <w:rFonts w:ascii="Arial" w:hAnsi="Arial" w:cs="Arial"/>
          <w:sz w:val="20"/>
          <w:szCs w:val="20"/>
        </w:rPr>
        <w:t>53</w:t>
      </w:r>
      <w:r w:rsidR="00A72089">
        <w:rPr>
          <w:rFonts w:ascii="Arial" w:hAnsi="Arial" w:cs="Arial"/>
          <w:sz w:val="20"/>
          <w:szCs w:val="20"/>
        </w:rPr>
        <w:t xml:space="preserve"> </w:t>
      </w:r>
      <w:r>
        <w:rPr>
          <w:rFonts w:ascii="Arial" w:hAnsi="Arial" w:cs="Arial"/>
          <w:sz w:val="20"/>
          <w:szCs w:val="20"/>
        </w:rPr>
        <w:t>т</w:t>
      </w:r>
      <w:r w:rsidR="00A72089">
        <w:rPr>
          <w:rFonts w:ascii="Arial" w:hAnsi="Arial" w:cs="Arial"/>
          <w:sz w:val="20"/>
          <w:szCs w:val="20"/>
        </w:rPr>
        <w:t>н</w:t>
      </w:r>
      <w:r>
        <w:rPr>
          <w:rFonts w:ascii="Arial" w:hAnsi="Arial" w:cs="Arial"/>
          <w:sz w:val="20"/>
          <w:szCs w:val="20"/>
        </w:rPr>
        <w:t>.</w:t>
      </w:r>
    </w:p>
    <w:p w14:paraId="00CF6AF6" w14:textId="77777777" w:rsidR="00871FAF" w:rsidRDefault="00871FAF" w:rsidP="00114434">
      <w:pPr>
        <w:spacing w:after="0"/>
        <w:jc w:val="both"/>
        <w:rPr>
          <w:rFonts w:ascii="Arial" w:hAnsi="Arial" w:cs="Arial"/>
          <w:b/>
          <w:bCs/>
          <w:sz w:val="20"/>
          <w:szCs w:val="20"/>
        </w:rPr>
      </w:pPr>
    </w:p>
    <w:p w14:paraId="59F95A66" w14:textId="1190F338" w:rsidR="0070635A" w:rsidRPr="0025041F" w:rsidRDefault="0070635A" w:rsidP="00BC745B">
      <w:pPr>
        <w:spacing w:after="0"/>
        <w:jc w:val="both"/>
        <w:rPr>
          <w:rFonts w:ascii="Arial" w:hAnsi="Arial" w:cs="Arial"/>
          <w:b/>
          <w:bCs/>
          <w:sz w:val="20"/>
          <w:szCs w:val="20"/>
        </w:rPr>
      </w:pPr>
      <w:r w:rsidRPr="0025041F">
        <w:rPr>
          <w:rFonts w:ascii="Arial" w:hAnsi="Arial" w:cs="Arial"/>
          <w:b/>
          <w:bCs/>
          <w:sz w:val="20"/>
          <w:szCs w:val="20"/>
        </w:rPr>
        <w:t>2.</w:t>
      </w:r>
      <w:r w:rsidR="00871FAF">
        <w:rPr>
          <w:rFonts w:ascii="Arial" w:hAnsi="Arial" w:cs="Arial"/>
          <w:b/>
          <w:bCs/>
          <w:sz w:val="20"/>
          <w:szCs w:val="20"/>
        </w:rPr>
        <w:t>3</w:t>
      </w:r>
      <w:r w:rsidRPr="0025041F">
        <w:rPr>
          <w:rFonts w:ascii="Arial" w:hAnsi="Arial" w:cs="Arial"/>
          <w:b/>
          <w:bCs/>
          <w:sz w:val="20"/>
          <w:szCs w:val="20"/>
        </w:rPr>
        <w:t>. Техническая характеристика Товара</w:t>
      </w:r>
    </w:p>
    <w:p w14:paraId="0E5A67A4" w14:textId="6856C6E2" w:rsidR="00BC745B" w:rsidRDefault="00BC745B" w:rsidP="00BC745B">
      <w:pPr>
        <w:spacing w:after="0" w:line="276" w:lineRule="auto"/>
        <w:rPr>
          <w:rFonts w:ascii="Arial" w:hAnsi="Arial" w:cs="Arial"/>
          <w:sz w:val="20"/>
          <w:szCs w:val="20"/>
        </w:rPr>
      </w:pPr>
      <w:r>
        <w:rPr>
          <w:rFonts w:ascii="Arial" w:hAnsi="Arial" w:cs="Arial"/>
          <w:sz w:val="20"/>
          <w:szCs w:val="20"/>
        </w:rPr>
        <w:t xml:space="preserve">Вид продукции: </w:t>
      </w:r>
      <w:r w:rsidR="002720AB">
        <w:rPr>
          <w:rFonts w:ascii="Arial" w:hAnsi="Arial" w:cs="Arial"/>
          <w:sz w:val="20"/>
          <w:szCs w:val="20"/>
        </w:rPr>
        <w:t>п</w:t>
      </w:r>
      <w:r w:rsidR="006F3864" w:rsidRPr="006F3864">
        <w:rPr>
          <w:rFonts w:ascii="Arial" w:hAnsi="Arial" w:cs="Arial"/>
          <w:sz w:val="20"/>
          <w:szCs w:val="20"/>
        </w:rPr>
        <w:t>ортландцемент тампонажный ПЦТ I-G-CC-1</w:t>
      </w:r>
    </w:p>
    <w:p w14:paraId="73ACF847" w14:textId="77777777" w:rsidR="006F3864" w:rsidRDefault="006F3864" w:rsidP="00BC745B">
      <w:pPr>
        <w:spacing w:after="0" w:line="276" w:lineRule="auto"/>
        <w:rPr>
          <w:rFonts w:ascii="Arial" w:hAnsi="Arial" w:cs="Arial"/>
          <w:sz w:val="20"/>
          <w:szCs w:val="20"/>
        </w:rPr>
      </w:pPr>
      <w:r w:rsidRPr="006F3864">
        <w:rPr>
          <w:rFonts w:ascii="Arial" w:hAnsi="Arial" w:cs="Arial"/>
          <w:sz w:val="20"/>
          <w:szCs w:val="20"/>
        </w:rPr>
        <w:t>Класс по API: Class G</w:t>
      </w:r>
    </w:p>
    <w:p w14:paraId="00F38DA2" w14:textId="10BE7BDF" w:rsidR="006F3864" w:rsidRDefault="006F3864" w:rsidP="00BC745B">
      <w:pPr>
        <w:spacing w:after="0" w:line="276" w:lineRule="auto"/>
        <w:rPr>
          <w:rFonts w:ascii="Arial" w:hAnsi="Arial" w:cs="Arial"/>
          <w:sz w:val="20"/>
          <w:szCs w:val="20"/>
        </w:rPr>
      </w:pPr>
      <w:r w:rsidRPr="006F3864">
        <w:rPr>
          <w:rFonts w:ascii="Arial" w:hAnsi="Arial" w:cs="Arial"/>
          <w:sz w:val="20"/>
          <w:szCs w:val="20"/>
        </w:rPr>
        <w:t>Соответствие стандартам: ГОСТ 1581–2019 «Цементы тампонажные»</w:t>
      </w:r>
      <w:r>
        <w:rPr>
          <w:rFonts w:ascii="Arial" w:hAnsi="Arial" w:cs="Arial"/>
          <w:sz w:val="20"/>
          <w:szCs w:val="20"/>
        </w:rPr>
        <w:t xml:space="preserve">, </w:t>
      </w:r>
      <w:r w:rsidRPr="006F3864">
        <w:rPr>
          <w:rFonts w:ascii="Arial" w:hAnsi="Arial" w:cs="Arial"/>
          <w:sz w:val="20"/>
          <w:szCs w:val="20"/>
        </w:rPr>
        <w:t>API Spec 10A / ISO 10426-1</w:t>
      </w:r>
    </w:p>
    <w:p w14:paraId="76A2DD4B" w14:textId="77777777" w:rsidR="000133CA" w:rsidRPr="006F3864" w:rsidRDefault="000133CA" w:rsidP="00BC745B">
      <w:pPr>
        <w:spacing w:after="0" w:line="276" w:lineRule="auto"/>
        <w:rPr>
          <w:rFonts w:ascii="Arial" w:hAnsi="Arial" w:cs="Arial"/>
          <w:sz w:val="18"/>
          <w:szCs w:val="18"/>
        </w:rPr>
      </w:pPr>
    </w:p>
    <w:p w14:paraId="7E66188B" w14:textId="1DD597C4" w:rsidR="006F3864" w:rsidRDefault="006F3864" w:rsidP="00BC745B">
      <w:pPr>
        <w:spacing w:after="0" w:line="276" w:lineRule="auto"/>
        <w:rPr>
          <w:rFonts w:ascii="Arial" w:hAnsi="Arial" w:cs="Arial"/>
          <w:sz w:val="20"/>
          <w:szCs w:val="20"/>
        </w:rPr>
      </w:pPr>
      <w:r w:rsidRPr="006F3864">
        <w:rPr>
          <w:rFonts w:ascii="Arial" w:hAnsi="Arial" w:cs="Arial"/>
          <w:sz w:val="20"/>
          <w:szCs w:val="20"/>
        </w:rPr>
        <w:t>Основные технические показатели:</w:t>
      </w:r>
    </w:p>
    <w:tbl>
      <w:tblPr>
        <w:tblStyle w:val="a8"/>
        <w:tblW w:w="0" w:type="auto"/>
        <w:tblLook w:val="04A0" w:firstRow="1" w:lastRow="0" w:firstColumn="1" w:lastColumn="0" w:noHBand="0" w:noVBand="1"/>
      </w:tblPr>
      <w:tblGrid>
        <w:gridCol w:w="3861"/>
        <w:gridCol w:w="1946"/>
      </w:tblGrid>
      <w:tr w:rsidR="006F3864" w:rsidRPr="006F3864" w14:paraId="1E93FDE9" w14:textId="77777777" w:rsidTr="00B561A6">
        <w:tc>
          <w:tcPr>
            <w:tcW w:w="0" w:type="auto"/>
            <w:hideMark/>
          </w:tcPr>
          <w:p w14:paraId="3DE2B601" w14:textId="77777777" w:rsidR="006F3864" w:rsidRPr="006F3864" w:rsidRDefault="006F3864" w:rsidP="00570A39">
            <w:pPr>
              <w:spacing w:line="276" w:lineRule="auto"/>
              <w:jc w:val="center"/>
              <w:rPr>
                <w:rFonts w:ascii="Arial" w:eastAsia="Times New Roman" w:hAnsi="Arial" w:cs="Arial"/>
                <w:b/>
                <w:bCs/>
                <w:sz w:val="20"/>
                <w:szCs w:val="20"/>
                <w:lang w:eastAsia="ru-RU"/>
              </w:rPr>
            </w:pPr>
            <w:r w:rsidRPr="006F3864">
              <w:rPr>
                <w:rFonts w:ascii="Arial" w:eastAsia="Times New Roman" w:hAnsi="Arial" w:cs="Arial"/>
                <w:b/>
                <w:bCs/>
                <w:sz w:val="20"/>
                <w:szCs w:val="20"/>
                <w:lang w:eastAsia="ru-RU"/>
              </w:rPr>
              <w:t>Параметр</w:t>
            </w:r>
          </w:p>
        </w:tc>
        <w:tc>
          <w:tcPr>
            <w:tcW w:w="1946" w:type="dxa"/>
            <w:hideMark/>
          </w:tcPr>
          <w:p w14:paraId="3D6D20E6" w14:textId="77777777" w:rsidR="006F3864" w:rsidRPr="006F3864" w:rsidRDefault="006F3864" w:rsidP="00570A39">
            <w:pPr>
              <w:spacing w:line="276" w:lineRule="auto"/>
              <w:jc w:val="center"/>
              <w:rPr>
                <w:rFonts w:ascii="Arial" w:eastAsia="Times New Roman" w:hAnsi="Arial" w:cs="Arial"/>
                <w:b/>
                <w:bCs/>
                <w:sz w:val="20"/>
                <w:szCs w:val="20"/>
                <w:lang w:eastAsia="ru-RU"/>
              </w:rPr>
            </w:pPr>
            <w:r w:rsidRPr="006F3864">
              <w:rPr>
                <w:rFonts w:ascii="Arial" w:eastAsia="Times New Roman" w:hAnsi="Arial" w:cs="Arial"/>
                <w:b/>
                <w:bCs/>
                <w:sz w:val="20"/>
                <w:szCs w:val="20"/>
                <w:lang w:eastAsia="ru-RU"/>
              </w:rPr>
              <w:t>Значение</w:t>
            </w:r>
          </w:p>
        </w:tc>
      </w:tr>
      <w:tr w:rsidR="006F3864" w:rsidRPr="006F3864" w14:paraId="5CAF2C6F" w14:textId="77777777" w:rsidTr="00B561A6">
        <w:tc>
          <w:tcPr>
            <w:tcW w:w="0" w:type="auto"/>
            <w:hideMark/>
          </w:tcPr>
          <w:p w14:paraId="2E808BC4"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Удельная поверхность</w:t>
            </w:r>
          </w:p>
        </w:tc>
        <w:tc>
          <w:tcPr>
            <w:tcW w:w="1946" w:type="dxa"/>
            <w:hideMark/>
          </w:tcPr>
          <w:p w14:paraId="147EB9EB"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не менее 280 м²/кг</w:t>
            </w:r>
          </w:p>
        </w:tc>
      </w:tr>
      <w:tr w:rsidR="006F3864" w:rsidRPr="006F3864" w14:paraId="0C6A04E8" w14:textId="77777777" w:rsidTr="00B561A6">
        <w:tc>
          <w:tcPr>
            <w:tcW w:w="0" w:type="auto"/>
            <w:hideMark/>
          </w:tcPr>
          <w:p w14:paraId="474883C7"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Сроки схватывания (начало), при 38°С</w:t>
            </w:r>
          </w:p>
        </w:tc>
        <w:tc>
          <w:tcPr>
            <w:tcW w:w="1946" w:type="dxa"/>
            <w:hideMark/>
          </w:tcPr>
          <w:p w14:paraId="43F440E2"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не ранее 120 мин</w:t>
            </w:r>
          </w:p>
        </w:tc>
      </w:tr>
      <w:tr w:rsidR="006F3864" w:rsidRPr="006F3864" w14:paraId="40288E63" w14:textId="77777777" w:rsidTr="00B561A6">
        <w:tc>
          <w:tcPr>
            <w:tcW w:w="0" w:type="auto"/>
            <w:hideMark/>
          </w:tcPr>
          <w:p w14:paraId="5A4AF3D9"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Предел прочности при сжатии, 24 часа</w:t>
            </w:r>
          </w:p>
        </w:tc>
        <w:tc>
          <w:tcPr>
            <w:tcW w:w="1946" w:type="dxa"/>
            <w:hideMark/>
          </w:tcPr>
          <w:p w14:paraId="0879B52F"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не менее 14 МПа</w:t>
            </w:r>
          </w:p>
        </w:tc>
      </w:tr>
      <w:tr w:rsidR="006F3864" w:rsidRPr="006F3864" w14:paraId="04DAE995" w14:textId="77777777" w:rsidTr="00B561A6">
        <w:tc>
          <w:tcPr>
            <w:tcW w:w="0" w:type="auto"/>
            <w:hideMark/>
          </w:tcPr>
          <w:p w14:paraId="6EEB3C49"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Водоотделение</w:t>
            </w:r>
          </w:p>
        </w:tc>
        <w:tc>
          <w:tcPr>
            <w:tcW w:w="1946" w:type="dxa"/>
            <w:hideMark/>
          </w:tcPr>
          <w:p w14:paraId="5174B1EE"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не более 5 мл</w:t>
            </w:r>
          </w:p>
        </w:tc>
      </w:tr>
      <w:tr w:rsidR="006F3864" w:rsidRPr="006F3864" w14:paraId="2D03FBCD" w14:textId="77777777" w:rsidTr="00B561A6">
        <w:tc>
          <w:tcPr>
            <w:tcW w:w="0" w:type="auto"/>
            <w:hideMark/>
          </w:tcPr>
          <w:p w14:paraId="5D3F9EBE"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Плотность цементного раствора</w:t>
            </w:r>
          </w:p>
        </w:tc>
        <w:tc>
          <w:tcPr>
            <w:tcW w:w="1946" w:type="dxa"/>
            <w:hideMark/>
          </w:tcPr>
          <w:p w14:paraId="6CB9BFE7"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1,87–1,92 г/см³</w:t>
            </w:r>
          </w:p>
        </w:tc>
      </w:tr>
      <w:tr w:rsidR="006F3864" w:rsidRPr="006F3864" w14:paraId="4E843ACF" w14:textId="77777777" w:rsidTr="00B561A6">
        <w:tc>
          <w:tcPr>
            <w:tcW w:w="0" w:type="auto"/>
            <w:hideMark/>
          </w:tcPr>
          <w:p w14:paraId="0CDFBD1F"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Остаток на сите 0,08 мм</w:t>
            </w:r>
          </w:p>
        </w:tc>
        <w:tc>
          <w:tcPr>
            <w:tcW w:w="1946" w:type="dxa"/>
            <w:hideMark/>
          </w:tcPr>
          <w:p w14:paraId="7E66F2F9"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не более 12 %</w:t>
            </w:r>
          </w:p>
        </w:tc>
      </w:tr>
      <w:tr w:rsidR="006F3864" w:rsidRPr="006F3864" w14:paraId="66C07332" w14:textId="77777777" w:rsidTr="00B561A6">
        <w:tc>
          <w:tcPr>
            <w:tcW w:w="0" w:type="auto"/>
            <w:hideMark/>
          </w:tcPr>
          <w:p w14:paraId="41D0F6E2"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Потеря массы при прокаливании</w:t>
            </w:r>
          </w:p>
        </w:tc>
        <w:tc>
          <w:tcPr>
            <w:tcW w:w="1946" w:type="dxa"/>
            <w:hideMark/>
          </w:tcPr>
          <w:p w14:paraId="089C1439" w14:textId="77777777" w:rsidR="006F3864" w:rsidRPr="006F3864" w:rsidRDefault="006F3864" w:rsidP="00570A39">
            <w:pPr>
              <w:spacing w:line="276" w:lineRule="auto"/>
              <w:rPr>
                <w:rFonts w:ascii="Arial" w:eastAsia="Times New Roman" w:hAnsi="Arial" w:cs="Arial"/>
                <w:sz w:val="20"/>
                <w:szCs w:val="20"/>
                <w:lang w:eastAsia="ru-RU"/>
              </w:rPr>
            </w:pPr>
            <w:r w:rsidRPr="006F3864">
              <w:rPr>
                <w:rFonts w:ascii="Arial" w:eastAsia="Times New Roman" w:hAnsi="Arial" w:cs="Arial"/>
                <w:sz w:val="20"/>
                <w:szCs w:val="20"/>
                <w:lang w:eastAsia="ru-RU"/>
              </w:rPr>
              <w:t>не более 3 %</w:t>
            </w:r>
          </w:p>
        </w:tc>
      </w:tr>
    </w:tbl>
    <w:p w14:paraId="27379C82" w14:textId="77777777" w:rsidR="006F3864" w:rsidRDefault="006F3864" w:rsidP="00BC745B">
      <w:pPr>
        <w:spacing w:after="0" w:line="276" w:lineRule="auto"/>
        <w:rPr>
          <w:rFonts w:ascii="Arial" w:hAnsi="Arial" w:cs="Arial"/>
          <w:sz w:val="20"/>
          <w:szCs w:val="20"/>
        </w:rPr>
      </w:pPr>
    </w:p>
    <w:p w14:paraId="77C50C2A" w14:textId="77777777" w:rsidR="00B561A6" w:rsidRPr="00B561A6" w:rsidRDefault="00B561A6" w:rsidP="00B561A6">
      <w:pPr>
        <w:spacing w:after="0"/>
        <w:rPr>
          <w:rFonts w:ascii="Arial" w:hAnsi="Arial" w:cs="Arial"/>
          <w:b/>
          <w:bCs/>
          <w:sz w:val="20"/>
          <w:szCs w:val="20"/>
        </w:rPr>
      </w:pPr>
      <w:r w:rsidRPr="00B561A6">
        <w:rPr>
          <w:rFonts w:ascii="Arial" w:hAnsi="Arial" w:cs="Arial"/>
          <w:b/>
          <w:bCs/>
          <w:sz w:val="20"/>
          <w:szCs w:val="20"/>
        </w:rPr>
        <w:t>Условия эксплуатации</w:t>
      </w:r>
    </w:p>
    <w:p w14:paraId="474ADACD" w14:textId="77777777" w:rsidR="00B561A6" w:rsidRPr="00B561A6" w:rsidRDefault="00B561A6" w:rsidP="00B561A6">
      <w:pPr>
        <w:spacing w:after="0"/>
        <w:rPr>
          <w:rFonts w:ascii="Arial" w:hAnsi="Arial" w:cs="Arial"/>
          <w:sz w:val="20"/>
          <w:szCs w:val="20"/>
        </w:rPr>
      </w:pPr>
      <w:r w:rsidRPr="00B561A6">
        <w:rPr>
          <w:rFonts w:ascii="Arial" w:hAnsi="Arial" w:cs="Arial"/>
          <w:sz w:val="20"/>
          <w:szCs w:val="20"/>
        </w:rPr>
        <w:t>Температура применения: до 90–110 °C (без добавок)</w:t>
      </w:r>
    </w:p>
    <w:p w14:paraId="557DD527" w14:textId="77777777" w:rsidR="00B561A6" w:rsidRPr="00B561A6" w:rsidRDefault="00B561A6" w:rsidP="00B561A6">
      <w:pPr>
        <w:spacing w:after="0"/>
        <w:rPr>
          <w:rFonts w:ascii="Arial" w:hAnsi="Arial" w:cs="Arial"/>
          <w:sz w:val="20"/>
          <w:szCs w:val="20"/>
        </w:rPr>
      </w:pPr>
      <w:r w:rsidRPr="00B561A6">
        <w:rPr>
          <w:rFonts w:ascii="Arial" w:hAnsi="Arial" w:cs="Arial"/>
          <w:sz w:val="20"/>
          <w:szCs w:val="20"/>
        </w:rPr>
        <w:t>Рабочее давление: до 50 МПа</w:t>
      </w:r>
    </w:p>
    <w:p w14:paraId="2C647674" w14:textId="77777777" w:rsidR="00B561A6" w:rsidRPr="00B561A6" w:rsidRDefault="00B561A6" w:rsidP="00B561A6">
      <w:pPr>
        <w:spacing w:after="0"/>
        <w:rPr>
          <w:rFonts w:ascii="Arial" w:hAnsi="Arial" w:cs="Arial"/>
          <w:sz w:val="20"/>
          <w:szCs w:val="20"/>
        </w:rPr>
      </w:pPr>
      <w:r w:rsidRPr="00B561A6">
        <w:rPr>
          <w:rFonts w:ascii="Arial" w:hAnsi="Arial" w:cs="Arial"/>
          <w:sz w:val="20"/>
          <w:szCs w:val="20"/>
        </w:rPr>
        <w:t>Среда: пресные и минерализованные пластовые воды</w:t>
      </w:r>
    </w:p>
    <w:p w14:paraId="4F0B3ED3" w14:textId="72CC1282" w:rsidR="0025041F" w:rsidRDefault="00B561A6" w:rsidP="00B561A6">
      <w:pPr>
        <w:spacing w:after="0"/>
        <w:rPr>
          <w:rFonts w:ascii="Arial" w:hAnsi="Arial" w:cs="Arial"/>
          <w:sz w:val="20"/>
          <w:szCs w:val="20"/>
        </w:rPr>
      </w:pPr>
      <w:r w:rsidRPr="00B561A6">
        <w:rPr>
          <w:rFonts w:ascii="Arial" w:hAnsi="Arial" w:cs="Arial"/>
          <w:sz w:val="20"/>
          <w:szCs w:val="20"/>
        </w:rPr>
        <w:t>Тип скважин: нефтяные, газовые, нагнетательные</w:t>
      </w:r>
    </w:p>
    <w:p w14:paraId="19EF05F5" w14:textId="01C43DE2" w:rsidR="00B561A6" w:rsidRDefault="00B561A6" w:rsidP="00B561A6">
      <w:pPr>
        <w:spacing w:after="0"/>
        <w:rPr>
          <w:rFonts w:ascii="Arial" w:hAnsi="Arial" w:cs="Arial"/>
          <w:sz w:val="20"/>
          <w:szCs w:val="20"/>
        </w:rPr>
      </w:pPr>
    </w:p>
    <w:p w14:paraId="11FCDB77" w14:textId="77777777" w:rsidR="00B561A6" w:rsidRPr="00B561A6" w:rsidRDefault="00B561A6" w:rsidP="00B561A6">
      <w:pPr>
        <w:spacing w:after="0"/>
        <w:rPr>
          <w:rFonts w:ascii="Arial" w:hAnsi="Arial" w:cs="Arial"/>
          <w:b/>
          <w:bCs/>
          <w:sz w:val="20"/>
          <w:szCs w:val="20"/>
        </w:rPr>
      </w:pPr>
      <w:r w:rsidRPr="00B561A6">
        <w:rPr>
          <w:rFonts w:ascii="Arial" w:hAnsi="Arial" w:cs="Arial"/>
          <w:b/>
          <w:bCs/>
          <w:sz w:val="20"/>
          <w:szCs w:val="20"/>
        </w:rPr>
        <w:t>Требования к качеству</w:t>
      </w:r>
    </w:p>
    <w:p w14:paraId="471EAC7B" w14:textId="6414EE0A" w:rsidR="00B561A6" w:rsidRPr="00B561A6" w:rsidRDefault="00B561A6" w:rsidP="00B561A6">
      <w:pPr>
        <w:spacing w:after="0"/>
        <w:rPr>
          <w:rFonts w:ascii="Arial" w:hAnsi="Arial" w:cs="Arial"/>
          <w:sz w:val="20"/>
          <w:szCs w:val="20"/>
        </w:rPr>
      </w:pPr>
      <w:r w:rsidRPr="00B561A6">
        <w:rPr>
          <w:rFonts w:ascii="Arial" w:hAnsi="Arial" w:cs="Arial"/>
          <w:sz w:val="20"/>
          <w:szCs w:val="20"/>
        </w:rPr>
        <w:t>Товар должен быть новым, не бывшим в эксплуатации.</w:t>
      </w:r>
    </w:p>
    <w:p w14:paraId="6D0ADA26" w14:textId="77777777" w:rsidR="00B561A6" w:rsidRPr="00B561A6" w:rsidRDefault="00B561A6" w:rsidP="00B561A6">
      <w:pPr>
        <w:spacing w:after="0"/>
        <w:rPr>
          <w:rFonts w:ascii="Arial" w:hAnsi="Arial" w:cs="Arial"/>
          <w:sz w:val="20"/>
          <w:szCs w:val="20"/>
        </w:rPr>
      </w:pPr>
      <w:r w:rsidRPr="00B561A6">
        <w:rPr>
          <w:rFonts w:ascii="Arial" w:hAnsi="Arial" w:cs="Arial"/>
          <w:sz w:val="20"/>
          <w:szCs w:val="20"/>
        </w:rPr>
        <w:t>Цемент должен соответствовать требованиям ГОСТ и API.</w:t>
      </w:r>
    </w:p>
    <w:p w14:paraId="795FA4A6" w14:textId="77777777" w:rsidR="00B561A6" w:rsidRPr="00B561A6" w:rsidRDefault="00B561A6" w:rsidP="00B561A6">
      <w:pPr>
        <w:spacing w:after="0"/>
        <w:rPr>
          <w:rFonts w:ascii="Arial" w:hAnsi="Arial" w:cs="Arial"/>
          <w:sz w:val="20"/>
          <w:szCs w:val="20"/>
        </w:rPr>
      </w:pPr>
      <w:r w:rsidRPr="00B561A6">
        <w:rPr>
          <w:rFonts w:ascii="Arial" w:hAnsi="Arial" w:cs="Arial"/>
          <w:sz w:val="20"/>
          <w:szCs w:val="20"/>
        </w:rPr>
        <w:t>Каждая партия должна сопровождаться паспортом качества и сертификатом соответствия.</w:t>
      </w:r>
    </w:p>
    <w:p w14:paraId="6086AB37" w14:textId="5A711B01" w:rsidR="00B561A6" w:rsidRDefault="00B561A6" w:rsidP="00B561A6">
      <w:pPr>
        <w:spacing w:after="0"/>
        <w:rPr>
          <w:rFonts w:ascii="Arial" w:hAnsi="Arial" w:cs="Arial"/>
          <w:sz w:val="20"/>
          <w:szCs w:val="20"/>
        </w:rPr>
      </w:pPr>
      <w:r w:rsidRPr="00B561A6">
        <w:rPr>
          <w:rFonts w:ascii="Arial" w:hAnsi="Arial" w:cs="Arial"/>
          <w:sz w:val="20"/>
          <w:szCs w:val="20"/>
        </w:rPr>
        <w:t>Срок хранения на момент поставки — не более 30 суток с даты производства.</w:t>
      </w:r>
    </w:p>
    <w:p w14:paraId="101AE4E6" w14:textId="77777777" w:rsidR="00B561A6" w:rsidRPr="0025041F" w:rsidRDefault="00B561A6" w:rsidP="00B561A6">
      <w:pPr>
        <w:spacing w:after="0"/>
        <w:rPr>
          <w:rFonts w:ascii="Arial" w:hAnsi="Arial" w:cs="Arial"/>
          <w:sz w:val="20"/>
          <w:szCs w:val="20"/>
        </w:rPr>
      </w:pPr>
    </w:p>
    <w:p w14:paraId="20895AB8" w14:textId="191673B4" w:rsidR="00BC745B" w:rsidRPr="00BC745B" w:rsidRDefault="00BC745B" w:rsidP="00BC745B">
      <w:pPr>
        <w:spacing w:after="0"/>
        <w:rPr>
          <w:rFonts w:ascii="Arial" w:hAnsi="Arial" w:cs="Arial"/>
          <w:b/>
          <w:bCs/>
          <w:sz w:val="20"/>
          <w:szCs w:val="20"/>
        </w:rPr>
      </w:pPr>
      <w:r w:rsidRPr="00BC745B">
        <w:rPr>
          <w:rFonts w:ascii="Arial" w:hAnsi="Arial" w:cs="Arial"/>
          <w:b/>
          <w:bCs/>
          <w:sz w:val="20"/>
          <w:szCs w:val="20"/>
        </w:rPr>
        <w:t>Упаковка и маркировка</w:t>
      </w:r>
    </w:p>
    <w:p w14:paraId="3B83193F" w14:textId="635938BA" w:rsidR="00B561A6" w:rsidRPr="00B561A6" w:rsidRDefault="00B561A6" w:rsidP="00B561A6">
      <w:pPr>
        <w:spacing w:after="0"/>
        <w:rPr>
          <w:rFonts w:ascii="Arial" w:hAnsi="Arial" w:cs="Arial"/>
          <w:sz w:val="20"/>
          <w:szCs w:val="20"/>
        </w:rPr>
      </w:pPr>
      <w:r w:rsidRPr="00B561A6">
        <w:rPr>
          <w:rFonts w:ascii="Arial" w:hAnsi="Arial" w:cs="Arial"/>
          <w:sz w:val="20"/>
          <w:szCs w:val="20"/>
        </w:rPr>
        <w:t>Поставка в биг-бэгах по 1,0</w:t>
      </w:r>
      <w:r w:rsidR="000133CA">
        <w:rPr>
          <w:rFonts w:ascii="Arial" w:hAnsi="Arial" w:cs="Arial"/>
          <w:sz w:val="20"/>
          <w:szCs w:val="20"/>
        </w:rPr>
        <w:t xml:space="preserve"> </w:t>
      </w:r>
      <w:r w:rsidRPr="00B561A6">
        <w:rPr>
          <w:rFonts w:ascii="Arial" w:hAnsi="Arial" w:cs="Arial"/>
          <w:sz w:val="20"/>
          <w:szCs w:val="20"/>
        </w:rPr>
        <w:t>–</w:t>
      </w:r>
      <w:r w:rsidR="000133CA">
        <w:rPr>
          <w:rFonts w:ascii="Arial" w:hAnsi="Arial" w:cs="Arial"/>
          <w:sz w:val="20"/>
          <w:szCs w:val="20"/>
        </w:rPr>
        <w:t xml:space="preserve"> </w:t>
      </w:r>
      <w:r w:rsidRPr="00B561A6">
        <w:rPr>
          <w:rFonts w:ascii="Arial" w:hAnsi="Arial" w:cs="Arial"/>
          <w:sz w:val="20"/>
          <w:szCs w:val="20"/>
        </w:rPr>
        <w:t>1,5 т</w:t>
      </w:r>
      <w:r>
        <w:rPr>
          <w:rFonts w:ascii="Arial" w:hAnsi="Arial" w:cs="Arial"/>
          <w:sz w:val="20"/>
          <w:szCs w:val="20"/>
        </w:rPr>
        <w:t>н.</w:t>
      </w:r>
    </w:p>
    <w:p w14:paraId="6A7C016E" w14:textId="77777777" w:rsidR="00B561A6" w:rsidRPr="00B561A6" w:rsidRDefault="00B561A6" w:rsidP="00B561A6">
      <w:pPr>
        <w:spacing w:after="0"/>
        <w:rPr>
          <w:rFonts w:ascii="Arial" w:hAnsi="Arial" w:cs="Arial"/>
          <w:sz w:val="20"/>
          <w:szCs w:val="20"/>
        </w:rPr>
      </w:pPr>
      <w:r w:rsidRPr="00B561A6">
        <w:rPr>
          <w:rFonts w:ascii="Arial" w:hAnsi="Arial" w:cs="Arial"/>
          <w:sz w:val="20"/>
          <w:szCs w:val="20"/>
        </w:rPr>
        <w:t>Маркировка должна содержать:</w:t>
      </w:r>
    </w:p>
    <w:p w14:paraId="3BFA758D" w14:textId="2EF4EE5F" w:rsidR="00B561A6" w:rsidRPr="00B561A6" w:rsidRDefault="00B561A6" w:rsidP="000133CA">
      <w:pPr>
        <w:pStyle w:val="a5"/>
        <w:numPr>
          <w:ilvl w:val="0"/>
          <w:numId w:val="37"/>
        </w:numPr>
        <w:spacing w:after="0"/>
        <w:ind w:left="426"/>
        <w:rPr>
          <w:rFonts w:ascii="Arial" w:hAnsi="Arial" w:cs="Arial"/>
          <w:sz w:val="20"/>
          <w:szCs w:val="20"/>
        </w:rPr>
      </w:pPr>
      <w:r w:rsidRPr="00B561A6">
        <w:rPr>
          <w:rFonts w:ascii="Arial" w:hAnsi="Arial" w:cs="Arial"/>
          <w:sz w:val="20"/>
          <w:szCs w:val="20"/>
        </w:rPr>
        <w:t>наименование продукции</w:t>
      </w:r>
    </w:p>
    <w:p w14:paraId="4CAA83BE" w14:textId="05696F0F" w:rsidR="00B561A6" w:rsidRPr="00B561A6" w:rsidRDefault="00B561A6" w:rsidP="000133CA">
      <w:pPr>
        <w:pStyle w:val="a5"/>
        <w:numPr>
          <w:ilvl w:val="0"/>
          <w:numId w:val="37"/>
        </w:numPr>
        <w:spacing w:after="0"/>
        <w:ind w:left="426"/>
        <w:rPr>
          <w:rFonts w:ascii="Arial" w:hAnsi="Arial" w:cs="Arial"/>
          <w:sz w:val="20"/>
          <w:szCs w:val="20"/>
        </w:rPr>
      </w:pPr>
      <w:r w:rsidRPr="00B561A6">
        <w:rPr>
          <w:rFonts w:ascii="Arial" w:hAnsi="Arial" w:cs="Arial"/>
          <w:sz w:val="20"/>
          <w:szCs w:val="20"/>
        </w:rPr>
        <w:t>марку цемента</w:t>
      </w:r>
    </w:p>
    <w:p w14:paraId="6E1F8781" w14:textId="38D63CEF" w:rsidR="00B561A6" w:rsidRPr="00B561A6" w:rsidRDefault="00B561A6" w:rsidP="000133CA">
      <w:pPr>
        <w:pStyle w:val="a5"/>
        <w:numPr>
          <w:ilvl w:val="0"/>
          <w:numId w:val="37"/>
        </w:numPr>
        <w:spacing w:after="0"/>
        <w:ind w:left="426"/>
        <w:rPr>
          <w:rFonts w:ascii="Arial" w:hAnsi="Arial" w:cs="Arial"/>
          <w:sz w:val="20"/>
          <w:szCs w:val="20"/>
        </w:rPr>
      </w:pPr>
      <w:r w:rsidRPr="00B561A6">
        <w:rPr>
          <w:rFonts w:ascii="Arial" w:hAnsi="Arial" w:cs="Arial"/>
          <w:sz w:val="20"/>
          <w:szCs w:val="20"/>
        </w:rPr>
        <w:t>номер партии</w:t>
      </w:r>
    </w:p>
    <w:p w14:paraId="37CA0A14" w14:textId="0DEC764B" w:rsidR="00B561A6" w:rsidRPr="00B561A6" w:rsidRDefault="00B561A6" w:rsidP="000133CA">
      <w:pPr>
        <w:pStyle w:val="a5"/>
        <w:numPr>
          <w:ilvl w:val="0"/>
          <w:numId w:val="37"/>
        </w:numPr>
        <w:spacing w:after="0"/>
        <w:ind w:left="426"/>
        <w:rPr>
          <w:rFonts w:ascii="Arial" w:hAnsi="Arial" w:cs="Arial"/>
          <w:sz w:val="20"/>
          <w:szCs w:val="20"/>
        </w:rPr>
      </w:pPr>
      <w:r w:rsidRPr="00B561A6">
        <w:rPr>
          <w:rFonts w:ascii="Arial" w:hAnsi="Arial" w:cs="Arial"/>
          <w:sz w:val="20"/>
          <w:szCs w:val="20"/>
        </w:rPr>
        <w:t>дату производства</w:t>
      </w:r>
    </w:p>
    <w:p w14:paraId="38965AC3" w14:textId="4382CA14" w:rsidR="00B561A6" w:rsidRPr="00B561A6" w:rsidRDefault="00B561A6" w:rsidP="000133CA">
      <w:pPr>
        <w:pStyle w:val="a5"/>
        <w:numPr>
          <w:ilvl w:val="0"/>
          <w:numId w:val="37"/>
        </w:numPr>
        <w:spacing w:after="0"/>
        <w:ind w:left="426"/>
        <w:rPr>
          <w:rFonts w:ascii="Arial" w:hAnsi="Arial" w:cs="Arial"/>
          <w:sz w:val="20"/>
          <w:szCs w:val="20"/>
        </w:rPr>
      </w:pPr>
      <w:r w:rsidRPr="00B561A6">
        <w:rPr>
          <w:rFonts w:ascii="Arial" w:hAnsi="Arial" w:cs="Arial"/>
          <w:sz w:val="20"/>
          <w:szCs w:val="20"/>
        </w:rPr>
        <w:t>массу нетто</w:t>
      </w:r>
    </w:p>
    <w:p w14:paraId="077D2393" w14:textId="77777777" w:rsidR="00B561A6" w:rsidRDefault="00B561A6" w:rsidP="00BC745B">
      <w:pPr>
        <w:spacing w:after="0" w:line="276" w:lineRule="auto"/>
        <w:rPr>
          <w:rFonts w:ascii="Arial" w:hAnsi="Arial" w:cs="Arial"/>
          <w:b/>
          <w:bCs/>
          <w:sz w:val="20"/>
          <w:szCs w:val="20"/>
        </w:rPr>
      </w:pPr>
    </w:p>
    <w:p w14:paraId="72DFACB1" w14:textId="0207FCE2" w:rsidR="00BC745B" w:rsidRDefault="00BC745B" w:rsidP="00BC745B">
      <w:pPr>
        <w:spacing w:after="0" w:line="276" w:lineRule="auto"/>
        <w:rPr>
          <w:rFonts w:ascii="Arial" w:hAnsi="Arial" w:cs="Arial"/>
          <w:sz w:val="20"/>
          <w:szCs w:val="20"/>
        </w:rPr>
      </w:pPr>
      <w:r w:rsidRPr="0025041F">
        <w:rPr>
          <w:rFonts w:ascii="Arial" w:hAnsi="Arial" w:cs="Arial"/>
          <w:b/>
          <w:bCs/>
          <w:sz w:val="20"/>
          <w:szCs w:val="20"/>
        </w:rPr>
        <w:t>2.</w:t>
      </w:r>
      <w:r>
        <w:rPr>
          <w:rFonts w:ascii="Arial" w:hAnsi="Arial" w:cs="Arial"/>
          <w:b/>
          <w:bCs/>
          <w:sz w:val="20"/>
          <w:szCs w:val="20"/>
        </w:rPr>
        <w:t>4</w:t>
      </w:r>
      <w:r w:rsidRPr="0025041F">
        <w:rPr>
          <w:rFonts w:ascii="Arial" w:hAnsi="Arial" w:cs="Arial"/>
          <w:b/>
          <w:bCs/>
          <w:sz w:val="20"/>
          <w:szCs w:val="20"/>
        </w:rPr>
        <w:t>. Условия поставки</w:t>
      </w:r>
    </w:p>
    <w:p w14:paraId="59DBC90B" w14:textId="228A046A" w:rsidR="00CC0F14" w:rsidRPr="0025041F" w:rsidRDefault="00CC0F14" w:rsidP="00BC745B">
      <w:pPr>
        <w:spacing w:after="0" w:line="276" w:lineRule="auto"/>
        <w:rPr>
          <w:rFonts w:ascii="Arial" w:hAnsi="Arial" w:cs="Arial"/>
          <w:sz w:val="20"/>
          <w:szCs w:val="20"/>
        </w:rPr>
      </w:pPr>
      <w:r w:rsidRPr="0025041F">
        <w:rPr>
          <w:rFonts w:ascii="Arial" w:hAnsi="Arial" w:cs="Arial"/>
          <w:sz w:val="20"/>
          <w:szCs w:val="20"/>
        </w:rPr>
        <w:t>2.</w:t>
      </w:r>
      <w:r w:rsidR="00871FAF">
        <w:rPr>
          <w:rFonts w:ascii="Arial" w:hAnsi="Arial" w:cs="Arial"/>
          <w:sz w:val="20"/>
          <w:szCs w:val="20"/>
        </w:rPr>
        <w:t>4</w:t>
      </w:r>
      <w:r w:rsidRPr="0025041F">
        <w:rPr>
          <w:rFonts w:ascii="Arial" w:hAnsi="Arial" w:cs="Arial"/>
          <w:sz w:val="20"/>
          <w:szCs w:val="20"/>
        </w:rPr>
        <w:t xml:space="preserve">.1. Поставляется с сертификатом или другим документом, удостоверяющим происхождение </w:t>
      </w:r>
      <w:r w:rsidR="00BC745B">
        <w:rPr>
          <w:rFonts w:ascii="Arial" w:hAnsi="Arial" w:cs="Arial"/>
          <w:sz w:val="20"/>
          <w:szCs w:val="20"/>
        </w:rPr>
        <w:t>товара</w:t>
      </w:r>
      <w:r w:rsidRPr="0025041F">
        <w:rPr>
          <w:rFonts w:ascii="Arial" w:hAnsi="Arial" w:cs="Arial"/>
          <w:sz w:val="20"/>
          <w:szCs w:val="20"/>
        </w:rPr>
        <w:t>.</w:t>
      </w:r>
      <w:r w:rsidR="00650CFC" w:rsidRPr="0025041F">
        <w:rPr>
          <w:rFonts w:ascii="Arial" w:hAnsi="Arial" w:cs="Arial"/>
          <w:sz w:val="20"/>
          <w:szCs w:val="20"/>
        </w:rPr>
        <w:t xml:space="preserve"> </w:t>
      </w:r>
      <w:r w:rsidRPr="0025041F">
        <w:rPr>
          <w:rFonts w:ascii="Arial" w:hAnsi="Arial" w:cs="Arial"/>
          <w:sz w:val="20"/>
          <w:szCs w:val="20"/>
        </w:rPr>
        <w:t xml:space="preserve">Соответствующая упаковка, не допускающая повреждения </w:t>
      </w:r>
      <w:r w:rsidR="00BC745B">
        <w:rPr>
          <w:rFonts w:ascii="Arial" w:hAnsi="Arial" w:cs="Arial"/>
          <w:sz w:val="20"/>
          <w:szCs w:val="20"/>
        </w:rPr>
        <w:t>продукции</w:t>
      </w:r>
      <w:r w:rsidRPr="0025041F">
        <w:rPr>
          <w:rFonts w:ascii="Arial" w:hAnsi="Arial" w:cs="Arial"/>
          <w:sz w:val="20"/>
          <w:szCs w:val="20"/>
        </w:rPr>
        <w:t xml:space="preserve"> и предусматривающая защиту от</w:t>
      </w:r>
      <w:r w:rsidR="00A3592D" w:rsidRPr="0025041F">
        <w:rPr>
          <w:rFonts w:ascii="Arial" w:hAnsi="Arial" w:cs="Arial"/>
          <w:sz w:val="20"/>
          <w:szCs w:val="20"/>
        </w:rPr>
        <w:t xml:space="preserve"> </w:t>
      </w:r>
      <w:r w:rsidR="00BC745B">
        <w:rPr>
          <w:rFonts w:ascii="Arial" w:hAnsi="Arial" w:cs="Arial"/>
          <w:sz w:val="20"/>
          <w:szCs w:val="20"/>
        </w:rPr>
        <w:t>влаги</w:t>
      </w:r>
      <w:r w:rsidRPr="0025041F">
        <w:rPr>
          <w:rFonts w:ascii="Arial" w:hAnsi="Arial" w:cs="Arial"/>
          <w:sz w:val="20"/>
          <w:szCs w:val="20"/>
        </w:rPr>
        <w:t>.</w:t>
      </w:r>
    </w:p>
    <w:p w14:paraId="619C50BE" w14:textId="1A995750" w:rsidR="00CC0F14" w:rsidRPr="0025041F" w:rsidRDefault="00CC0F14" w:rsidP="009C352F">
      <w:pPr>
        <w:spacing w:line="276" w:lineRule="auto"/>
        <w:rPr>
          <w:rFonts w:ascii="Arial" w:hAnsi="Arial" w:cs="Arial"/>
          <w:sz w:val="20"/>
          <w:szCs w:val="20"/>
        </w:rPr>
      </w:pPr>
      <w:r w:rsidRPr="0025041F">
        <w:rPr>
          <w:rFonts w:ascii="Arial" w:hAnsi="Arial" w:cs="Arial"/>
          <w:sz w:val="20"/>
          <w:szCs w:val="20"/>
        </w:rPr>
        <w:t>2.</w:t>
      </w:r>
      <w:r w:rsidR="00871FAF">
        <w:rPr>
          <w:rFonts w:ascii="Arial" w:hAnsi="Arial" w:cs="Arial"/>
          <w:sz w:val="20"/>
          <w:szCs w:val="20"/>
        </w:rPr>
        <w:t>4</w:t>
      </w:r>
      <w:r w:rsidRPr="0025041F">
        <w:rPr>
          <w:rFonts w:ascii="Arial" w:hAnsi="Arial" w:cs="Arial"/>
          <w:sz w:val="20"/>
          <w:szCs w:val="20"/>
        </w:rPr>
        <w:t>.2. Транспортировка до месторождения Амангельды, Таласский район, Жамбылской области, Республики</w:t>
      </w:r>
      <w:r w:rsidR="00A3592D" w:rsidRPr="0025041F">
        <w:rPr>
          <w:rFonts w:ascii="Arial" w:hAnsi="Arial" w:cs="Arial"/>
          <w:sz w:val="20"/>
          <w:szCs w:val="20"/>
        </w:rPr>
        <w:t xml:space="preserve"> </w:t>
      </w:r>
      <w:r w:rsidRPr="0025041F">
        <w:rPr>
          <w:rFonts w:ascii="Arial" w:hAnsi="Arial" w:cs="Arial"/>
          <w:sz w:val="20"/>
          <w:szCs w:val="20"/>
        </w:rPr>
        <w:t>Казахстан.</w:t>
      </w:r>
    </w:p>
    <w:p w14:paraId="44D28435" w14:textId="207797AD" w:rsidR="00CC0F14" w:rsidRPr="0025041F" w:rsidRDefault="00CC0F14" w:rsidP="00492FF3">
      <w:pPr>
        <w:spacing w:after="120"/>
        <w:rPr>
          <w:rFonts w:ascii="Arial" w:hAnsi="Arial" w:cs="Arial"/>
          <w:b/>
          <w:bCs/>
          <w:sz w:val="20"/>
          <w:szCs w:val="20"/>
        </w:rPr>
      </w:pPr>
      <w:r w:rsidRPr="0025041F">
        <w:rPr>
          <w:rFonts w:ascii="Arial" w:hAnsi="Arial" w:cs="Arial"/>
          <w:b/>
          <w:bCs/>
          <w:sz w:val="20"/>
          <w:szCs w:val="20"/>
        </w:rPr>
        <w:t>2.</w:t>
      </w:r>
      <w:r w:rsidR="00871FAF">
        <w:rPr>
          <w:rFonts w:ascii="Arial" w:hAnsi="Arial" w:cs="Arial"/>
          <w:b/>
          <w:bCs/>
          <w:sz w:val="20"/>
          <w:szCs w:val="20"/>
        </w:rPr>
        <w:t>5</w:t>
      </w:r>
      <w:r w:rsidRPr="0025041F">
        <w:rPr>
          <w:rFonts w:ascii="Arial" w:hAnsi="Arial" w:cs="Arial"/>
          <w:b/>
          <w:bCs/>
          <w:sz w:val="20"/>
          <w:szCs w:val="20"/>
        </w:rPr>
        <w:t>. Гарантия на поставляемый Товар</w:t>
      </w:r>
    </w:p>
    <w:p w14:paraId="764A66BC" w14:textId="3EE380F9" w:rsidR="00CC0F14" w:rsidRPr="0025041F" w:rsidRDefault="00CC0F14" w:rsidP="009C352F">
      <w:pPr>
        <w:spacing w:line="276" w:lineRule="auto"/>
        <w:rPr>
          <w:rFonts w:ascii="Arial" w:hAnsi="Arial" w:cs="Arial"/>
          <w:sz w:val="20"/>
          <w:szCs w:val="20"/>
        </w:rPr>
      </w:pPr>
      <w:r w:rsidRPr="0025041F">
        <w:rPr>
          <w:rFonts w:ascii="Arial" w:hAnsi="Arial" w:cs="Arial"/>
          <w:sz w:val="20"/>
          <w:szCs w:val="20"/>
        </w:rPr>
        <w:t>2.</w:t>
      </w:r>
      <w:r w:rsidR="00871FAF">
        <w:rPr>
          <w:rFonts w:ascii="Arial" w:hAnsi="Arial" w:cs="Arial"/>
          <w:sz w:val="20"/>
          <w:szCs w:val="20"/>
        </w:rPr>
        <w:t>5</w:t>
      </w:r>
      <w:r w:rsidRPr="0025041F">
        <w:rPr>
          <w:rFonts w:ascii="Arial" w:hAnsi="Arial" w:cs="Arial"/>
          <w:sz w:val="20"/>
          <w:szCs w:val="20"/>
        </w:rPr>
        <w:t>.1. Поставщик должен</w:t>
      </w:r>
      <w:r w:rsidR="00BC745B">
        <w:rPr>
          <w:rFonts w:ascii="Arial" w:hAnsi="Arial" w:cs="Arial"/>
          <w:sz w:val="20"/>
          <w:szCs w:val="20"/>
        </w:rPr>
        <w:t xml:space="preserve"> гарантировать сохранность продукции не менее 12 месяцев с даты изготовления при соблюдении условий хранения. </w:t>
      </w:r>
    </w:p>
    <w:p w14:paraId="1F543C26" w14:textId="39C4EBF5" w:rsidR="00CC0F14" w:rsidRPr="0025041F" w:rsidRDefault="00CC0F14" w:rsidP="009C352F">
      <w:pPr>
        <w:spacing w:line="276" w:lineRule="auto"/>
        <w:rPr>
          <w:rFonts w:ascii="Arial" w:hAnsi="Arial" w:cs="Arial"/>
          <w:sz w:val="20"/>
          <w:szCs w:val="20"/>
        </w:rPr>
      </w:pPr>
      <w:r w:rsidRPr="0025041F">
        <w:rPr>
          <w:rFonts w:ascii="Arial" w:hAnsi="Arial" w:cs="Arial"/>
          <w:sz w:val="20"/>
          <w:szCs w:val="20"/>
        </w:rPr>
        <w:lastRenderedPageBreak/>
        <w:t>2.</w:t>
      </w:r>
      <w:r w:rsidR="00871FAF">
        <w:rPr>
          <w:rFonts w:ascii="Arial" w:hAnsi="Arial" w:cs="Arial"/>
          <w:sz w:val="20"/>
          <w:szCs w:val="20"/>
        </w:rPr>
        <w:t>5</w:t>
      </w:r>
      <w:r w:rsidRPr="0025041F">
        <w:rPr>
          <w:rFonts w:ascii="Arial" w:hAnsi="Arial" w:cs="Arial"/>
          <w:sz w:val="20"/>
          <w:szCs w:val="20"/>
        </w:rPr>
        <w:t>.2. Поставляем</w:t>
      </w:r>
      <w:r w:rsidR="00492FF3">
        <w:rPr>
          <w:rFonts w:ascii="Arial" w:hAnsi="Arial" w:cs="Arial"/>
          <w:sz w:val="20"/>
          <w:szCs w:val="20"/>
        </w:rPr>
        <w:t>ый</w:t>
      </w:r>
      <w:r w:rsidRPr="0025041F">
        <w:rPr>
          <w:rFonts w:ascii="Arial" w:hAnsi="Arial" w:cs="Arial"/>
          <w:sz w:val="20"/>
          <w:szCs w:val="20"/>
        </w:rPr>
        <w:t xml:space="preserve"> Товар должен быть </w:t>
      </w:r>
      <w:r w:rsidR="00492FF3">
        <w:rPr>
          <w:rFonts w:ascii="Arial" w:hAnsi="Arial" w:cs="Arial"/>
          <w:sz w:val="20"/>
          <w:szCs w:val="20"/>
        </w:rPr>
        <w:t>произведен</w:t>
      </w:r>
      <w:r w:rsidRPr="0025041F">
        <w:rPr>
          <w:rFonts w:ascii="Arial" w:hAnsi="Arial" w:cs="Arial"/>
          <w:sz w:val="20"/>
          <w:szCs w:val="20"/>
        </w:rPr>
        <w:t xml:space="preserve"> заводом-изготовителем не ранее 202</w:t>
      </w:r>
      <w:r w:rsidR="00492FF3">
        <w:rPr>
          <w:rFonts w:ascii="Arial" w:hAnsi="Arial" w:cs="Arial"/>
          <w:sz w:val="20"/>
          <w:szCs w:val="20"/>
        </w:rPr>
        <w:t>6</w:t>
      </w:r>
      <w:r w:rsidRPr="0025041F">
        <w:rPr>
          <w:rFonts w:ascii="Arial" w:hAnsi="Arial" w:cs="Arial"/>
          <w:sz w:val="20"/>
          <w:szCs w:val="20"/>
        </w:rPr>
        <w:t xml:space="preserve"> год</w:t>
      </w:r>
      <w:r w:rsidR="0025041F">
        <w:rPr>
          <w:rFonts w:ascii="Arial" w:hAnsi="Arial" w:cs="Arial"/>
          <w:sz w:val="20"/>
          <w:szCs w:val="20"/>
        </w:rPr>
        <w:t>а</w:t>
      </w:r>
      <w:r w:rsidRPr="0025041F">
        <w:rPr>
          <w:rFonts w:ascii="Arial" w:hAnsi="Arial" w:cs="Arial"/>
          <w:sz w:val="20"/>
          <w:szCs w:val="20"/>
        </w:rPr>
        <w:t>.</w:t>
      </w:r>
    </w:p>
    <w:p w14:paraId="3648700C" w14:textId="1B46FEFA" w:rsidR="00731920" w:rsidRPr="0025041F" w:rsidRDefault="00CC0F14" w:rsidP="009C352F">
      <w:pPr>
        <w:spacing w:line="276" w:lineRule="auto"/>
        <w:rPr>
          <w:rFonts w:ascii="Arial" w:hAnsi="Arial" w:cs="Arial"/>
          <w:sz w:val="20"/>
          <w:szCs w:val="20"/>
        </w:rPr>
      </w:pPr>
      <w:r w:rsidRPr="0025041F">
        <w:rPr>
          <w:rFonts w:ascii="Arial" w:hAnsi="Arial" w:cs="Arial"/>
          <w:sz w:val="20"/>
          <w:szCs w:val="20"/>
        </w:rPr>
        <w:t>2.</w:t>
      </w:r>
      <w:r w:rsidR="00871FAF">
        <w:rPr>
          <w:rFonts w:ascii="Arial" w:hAnsi="Arial" w:cs="Arial"/>
          <w:sz w:val="20"/>
          <w:szCs w:val="20"/>
        </w:rPr>
        <w:t>5</w:t>
      </w:r>
      <w:r w:rsidRPr="0025041F">
        <w:rPr>
          <w:rFonts w:ascii="Arial" w:hAnsi="Arial" w:cs="Arial"/>
          <w:sz w:val="20"/>
          <w:szCs w:val="20"/>
        </w:rPr>
        <w:t xml:space="preserve">.3. При выявлении </w:t>
      </w:r>
      <w:r w:rsidR="00492FF3">
        <w:rPr>
          <w:rFonts w:ascii="Arial" w:hAnsi="Arial" w:cs="Arial"/>
          <w:sz w:val="20"/>
          <w:szCs w:val="20"/>
        </w:rPr>
        <w:t>несоответствий</w:t>
      </w:r>
      <w:r w:rsidRPr="0025041F">
        <w:rPr>
          <w:rFonts w:ascii="Arial" w:hAnsi="Arial" w:cs="Arial"/>
          <w:sz w:val="20"/>
          <w:szCs w:val="20"/>
        </w:rPr>
        <w:t xml:space="preserve"> в течение гарантийного периода, Поставщик должен за свой счёт, в срок не более</w:t>
      </w:r>
      <w:r w:rsidR="0070635A" w:rsidRPr="0025041F">
        <w:rPr>
          <w:rFonts w:ascii="Arial" w:hAnsi="Arial" w:cs="Arial"/>
          <w:sz w:val="20"/>
          <w:szCs w:val="20"/>
        </w:rPr>
        <w:t xml:space="preserve"> </w:t>
      </w:r>
      <w:r w:rsidRPr="0025041F">
        <w:rPr>
          <w:rFonts w:ascii="Arial" w:hAnsi="Arial" w:cs="Arial"/>
          <w:sz w:val="20"/>
          <w:szCs w:val="20"/>
        </w:rPr>
        <w:t xml:space="preserve">30 календарных дней, обеспечить замену или устранить </w:t>
      </w:r>
      <w:r w:rsidR="00492FF3">
        <w:rPr>
          <w:rFonts w:ascii="Arial" w:hAnsi="Arial" w:cs="Arial"/>
          <w:sz w:val="20"/>
          <w:szCs w:val="20"/>
        </w:rPr>
        <w:t>несоответствие.</w:t>
      </w:r>
    </w:p>
    <w:p w14:paraId="53CA37BB" w14:textId="2B318900" w:rsidR="00CC0F14" w:rsidRDefault="00CC0F14" w:rsidP="009C352F">
      <w:pPr>
        <w:spacing w:line="276" w:lineRule="auto"/>
      </w:pPr>
      <w:r w:rsidRPr="0025041F">
        <w:rPr>
          <w:rFonts w:ascii="Arial" w:hAnsi="Arial" w:cs="Arial"/>
          <w:sz w:val="20"/>
          <w:szCs w:val="20"/>
        </w:rPr>
        <w:t xml:space="preserve">За дополнительной информацией обращаться в </w:t>
      </w:r>
      <w:r w:rsidR="00C84C84" w:rsidRPr="0025041F">
        <w:rPr>
          <w:rFonts w:ascii="Arial" w:hAnsi="Arial" w:cs="Arial"/>
          <w:sz w:val="20"/>
          <w:szCs w:val="20"/>
        </w:rPr>
        <w:t>службу скважинных операций</w:t>
      </w:r>
      <w:r w:rsidRPr="0025041F">
        <w:rPr>
          <w:rFonts w:ascii="Arial" w:hAnsi="Arial" w:cs="Arial"/>
          <w:sz w:val="20"/>
          <w:szCs w:val="20"/>
        </w:rPr>
        <w:t xml:space="preserve"> ТОО «Разведка и добыча QazaqGaz», тел.: +7-7172-79-84-66</w:t>
      </w:r>
      <w:r w:rsidR="00C84C84" w:rsidRPr="0025041F">
        <w:rPr>
          <w:rFonts w:ascii="Arial" w:hAnsi="Arial" w:cs="Arial"/>
          <w:sz w:val="20"/>
          <w:szCs w:val="20"/>
        </w:rPr>
        <w:t xml:space="preserve"> (вн.0562)</w:t>
      </w:r>
      <w:r w:rsidRPr="0025041F">
        <w:rPr>
          <w:rFonts w:ascii="Arial" w:hAnsi="Arial" w:cs="Arial"/>
          <w:sz w:val="20"/>
          <w:szCs w:val="20"/>
        </w:rPr>
        <w:t xml:space="preserve">, электронная почта: </w:t>
      </w:r>
      <w:hyperlink r:id="rId5" w:history="1">
        <w:r w:rsidR="00C84C84" w:rsidRPr="0025041F">
          <w:rPr>
            <w:rStyle w:val="a3"/>
            <w:rFonts w:ascii="Arial" w:hAnsi="Arial" w:cs="Arial"/>
            <w:sz w:val="20"/>
            <w:szCs w:val="20"/>
            <w:lang w:val="en-US"/>
          </w:rPr>
          <w:t>p</w:t>
        </w:r>
        <w:r w:rsidR="00C84C84" w:rsidRPr="0025041F">
          <w:rPr>
            <w:rStyle w:val="a3"/>
            <w:rFonts w:ascii="Arial" w:hAnsi="Arial" w:cs="Arial"/>
            <w:sz w:val="20"/>
            <w:szCs w:val="20"/>
          </w:rPr>
          <w:t>.</w:t>
        </w:r>
        <w:r w:rsidR="00C84C84" w:rsidRPr="0025041F">
          <w:rPr>
            <w:rStyle w:val="a3"/>
            <w:rFonts w:ascii="Arial" w:hAnsi="Arial" w:cs="Arial"/>
            <w:sz w:val="20"/>
            <w:szCs w:val="20"/>
            <w:lang w:val="en-US"/>
          </w:rPr>
          <w:t>shulga</w:t>
        </w:r>
        <w:r w:rsidR="00C84C84" w:rsidRPr="0025041F">
          <w:rPr>
            <w:rStyle w:val="a3"/>
            <w:rFonts w:ascii="Arial" w:hAnsi="Arial" w:cs="Arial"/>
            <w:sz w:val="20"/>
            <w:szCs w:val="20"/>
          </w:rPr>
          <w:t>@</w:t>
        </w:r>
        <w:r w:rsidR="00C84C84" w:rsidRPr="0025041F">
          <w:rPr>
            <w:rStyle w:val="a3"/>
            <w:rFonts w:ascii="Arial" w:hAnsi="Arial" w:cs="Arial"/>
            <w:sz w:val="20"/>
            <w:szCs w:val="20"/>
            <w:lang w:val="en-US"/>
          </w:rPr>
          <w:t>epqg</w:t>
        </w:r>
        <w:r w:rsidR="00C84C84" w:rsidRPr="0025041F">
          <w:rPr>
            <w:rStyle w:val="a3"/>
            <w:rFonts w:ascii="Arial" w:hAnsi="Arial" w:cs="Arial"/>
            <w:sz w:val="20"/>
            <w:szCs w:val="20"/>
          </w:rPr>
          <w:t>.</w:t>
        </w:r>
        <w:r w:rsidR="00C84C84" w:rsidRPr="0025041F">
          <w:rPr>
            <w:rStyle w:val="a3"/>
            <w:rFonts w:ascii="Arial" w:hAnsi="Arial" w:cs="Arial"/>
            <w:sz w:val="20"/>
            <w:szCs w:val="20"/>
            <w:lang w:val="en-US"/>
          </w:rPr>
          <w:t>kz</w:t>
        </w:r>
      </w:hyperlink>
    </w:p>
    <w:p w14:paraId="297D5895" w14:textId="7FBB09B6" w:rsidR="00CC0F14" w:rsidRDefault="00CC0F14" w:rsidP="00CC0F14"/>
    <w:p w14:paraId="457094FC" w14:textId="0B1069C8" w:rsidR="00570A39" w:rsidRDefault="00570A39" w:rsidP="00CC0F14"/>
    <w:p w14:paraId="0FB6D628" w14:textId="74426E5B" w:rsidR="00570A39" w:rsidRDefault="00570A39" w:rsidP="00CC0F14"/>
    <w:p w14:paraId="3390913F" w14:textId="4C20DED9" w:rsidR="00570A39" w:rsidRDefault="00570A39" w:rsidP="00CC0F14"/>
    <w:p w14:paraId="2412172E" w14:textId="65100C36" w:rsidR="00570A39" w:rsidRDefault="00570A39" w:rsidP="00CC0F14"/>
    <w:p w14:paraId="33B15EEA" w14:textId="3693150B" w:rsidR="00570A39" w:rsidRDefault="00570A39" w:rsidP="00CC0F14"/>
    <w:p w14:paraId="439B1F43" w14:textId="310B2622" w:rsidR="00570A39" w:rsidRDefault="00570A39" w:rsidP="00CC0F14"/>
    <w:p w14:paraId="13C2A332" w14:textId="2CFB7B86" w:rsidR="00570A39" w:rsidRDefault="00570A39" w:rsidP="00CC0F14"/>
    <w:p w14:paraId="46BE8CA9" w14:textId="17270617" w:rsidR="00570A39" w:rsidRDefault="00570A39" w:rsidP="00CC0F14"/>
    <w:p w14:paraId="4F2159E6" w14:textId="4D82B993" w:rsidR="00570A39" w:rsidRDefault="00570A39" w:rsidP="00CC0F14"/>
    <w:p w14:paraId="2B162142" w14:textId="0B06A730" w:rsidR="00570A39" w:rsidRDefault="00570A39" w:rsidP="00CC0F14"/>
    <w:p w14:paraId="1948977C" w14:textId="10E8289F" w:rsidR="00570A39" w:rsidRDefault="00570A39" w:rsidP="00CC0F14"/>
    <w:p w14:paraId="356B148F" w14:textId="68007FA6" w:rsidR="00570A39" w:rsidRDefault="00570A39" w:rsidP="00CC0F14"/>
    <w:p w14:paraId="762DEB01" w14:textId="5A9D6E30" w:rsidR="00570A39" w:rsidRDefault="00570A39" w:rsidP="00CC0F14"/>
    <w:p w14:paraId="649905C5" w14:textId="5D7F4AB4" w:rsidR="00570A39" w:rsidRDefault="00570A39" w:rsidP="00CC0F14"/>
    <w:p w14:paraId="7761CA0F" w14:textId="7D918626" w:rsidR="00570A39" w:rsidRDefault="00570A39" w:rsidP="00CC0F14"/>
    <w:p w14:paraId="52D464CD" w14:textId="392BF632" w:rsidR="00570A39" w:rsidRDefault="00570A39" w:rsidP="00CC0F14"/>
    <w:p w14:paraId="6690C151" w14:textId="5A552281" w:rsidR="00570A39" w:rsidRDefault="00570A39" w:rsidP="00CC0F14"/>
    <w:p w14:paraId="0F19A627" w14:textId="6607E03C" w:rsidR="00570A39" w:rsidRDefault="00570A39" w:rsidP="00CC0F14"/>
    <w:p w14:paraId="5732553B" w14:textId="40FCA6CE" w:rsidR="00570A39" w:rsidRDefault="00570A39" w:rsidP="00CC0F14"/>
    <w:p w14:paraId="3797F5AB" w14:textId="5BB869E0" w:rsidR="00570A39" w:rsidRDefault="00570A39" w:rsidP="00CC0F14"/>
    <w:p w14:paraId="4CC29E86" w14:textId="614866F3" w:rsidR="00570A39" w:rsidRDefault="00570A39" w:rsidP="00CC0F14"/>
    <w:p w14:paraId="31A2642D" w14:textId="3DE9DB67" w:rsidR="00570A39" w:rsidRDefault="00570A39" w:rsidP="00CC0F14"/>
    <w:p w14:paraId="4F92DC14" w14:textId="5011C70D" w:rsidR="00570A39" w:rsidRDefault="00570A39" w:rsidP="00CC0F14"/>
    <w:p w14:paraId="550E2B1E" w14:textId="1B98FF3C" w:rsidR="00570A39" w:rsidRDefault="00570A39" w:rsidP="00CC0F14"/>
    <w:p w14:paraId="57845266" w14:textId="0A59F657" w:rsidR="00570A39" w:rsidRDefault="00570A39" w:rsidP="00CC0F14"/>
    <w:p w14:paraId="67503D9F" w14:textId="77777777" w:rsidR="00570A39" w:rsidRDefault="00570A39" w:rsidP="00CC0F14"/>
    <w:p w14:paraId="55432547" w14:textId="77777777" w:rsidR="00492FF3" w:rsidRDefault="00492FF3" w:rsidP="00CC0F14"/>
    <w:p w14:paraId="3CA9CF78" w14:textId="689BC3EB" w:rsidR="00CC0F14" w:rsidRDefault="00CC0F14" w:rsidP="00492FF3">
      <w:pPr>
        <w:spacing w:after="0"/>
        <w:rPr>
          <w:b/>
          <w:bCs/>
        </w:rPr>
      </w:pPr>
      <w:r w:rsidRPr="0070635A">
        <w:rPr>
          <w:b/>
          <w:bCs/>
        </w:rPr>
        <w:lastRenderedPageBreak/>
        <w:t>2.1. Сатып алынатын тауардың негізгі міндеті</w:t>
      </w:r>
    </w:p>
    <w:p w14:paraId="145B826D" w14:textId="77777777" w:rsidR="000133CA" w:rsidRDefault="000133CA" w:rsidP="00492FF3">
      <w:pPr>
        <w:spacing w:after="0" w:line="276" w:lineRule="auto"/>
        <w:rPr>
          <w:rFonts w:ascii="Arial" w:hAnsi="Arial" w:cs="Arial"/>
          <w:sz w:val="20"/>
          <w:szCs w:val="20"/>
        </w:rPr>
      </w:pPr>
      <w:r w:rsidRPr="000133CA">
        <w:rPr>
          <w:rFonts w:ascii="Arial" w:hAnsi="Arial" w:cs="Arial"/>
          <w:sz w:val="20"/>
          <w:szCs w:val="20"/>
        </w:rPr>
        <w:t>ПЦТ I-G-CC-1 маркалы тампонаждық портландцемент мұнай, газ және айдау ұңғымаларын цементтеу кезінде тампонаждық ерітінділерді дайындауға арналған. Өнімді қабаттарды оқшаулау, шегендеу бағаналарын бекіту, қабатаралық ағындардың алдын алу, шегендеу құбырларын коррозиядан қорғау және құбыр сыртындағы кеңістіктің герметикалығын қамтамасыз ету үшін қолданылады.</w:t>
      </w:r>
    </w:p>
    <w:p w14:paraId="4B60919C" w14:textId="77777777" w:rsidR="000133CA" w:rsidRDefault="000133CA" w:rsidP="00492FF3">
      <w:pPr>
        <w:spacing w:after="0" w:line="276" w:lineRule="auto"/>
        <w:rPr>
          <w:rFonts w:ascii="Arial" w:hAnsi="Arial" w:cs="Arial"/>
          <w:sz w:val="20"/>
          <w:szCs w:val="20"/>
        </w:rPr>
      </w:pPr>
    </w:p>
    <w:p w14:paraId="5B92CCB1" w14:textId="15A739C9" w:rsidR="00871FAF" w:rsidRDefault="00871FAF" w:rsidP="00492FF3">
      <w:pPr>
        <w:spacing w:after="0" w:line="276" w:lineRule="auto"/>
        <w:rPr>
          <w:rFonts w:ascii="Arial" w:eastAsia="Times New Roman" w:hAnsi="Arial" w:cs="Arial"/>
          <w:b/>
          <w:bCs/>
          <w:color w:val="404040"/>
          <w:sz w:val="20"/>
          <w:szCs w:val="20"/>
          <w:shd w:val="clear" w:color="auto" w:fill="FFFFFF"/>
          <w:lang w:eastAsia="ru-RU"/>
        </w:rPr>
      </w:pPr>
      <w:r w:rsidRPr="003145B6">
        <w:rPr>
          <w:rFonts w:ascii="Arial" w:eastAsia="Times New Roman" w:hAnsi="Arial" w:cs="Arial"/>
          <w:b/>
          <w:bCs/>
          <w:color w:val="404040"/>
          <w:sz w:val="20"/>
          <w:szCs w:val="20"/>
          <w:shd w:val="clear" w:color="auto" w:fill="FFFFFF"/>
          <w:lang w:eastAsia="ru-RU"/>
        </w:rPr>
        <w:t>2.2. Сатып алынатын тауарлардың көлемі</w:t>
      </w:r>
    </w:p>
    <w:p w14:paraId="07A796E0" w14:textId="233242BD" w:rsidR="00871FAF" w:rsidRDefault="00871FAF" w:rsidP="000133CA">
      <w:pPr>
        <w:spacing w:after="0" w:line="276" w:lineRule="auto"/>
        <w:rPr>
          <w:rFonts w:ascii="Arial" w:hAnsi="Arial" w:cs="Arial"/>
          <w:sz w:val="20"/>
          <w:szCs w:val="20"/>
          <w:lang w:val="kk-KZ"/>
        </w:rPr>
      </w:pPr>
      <w:r w:rsidRPr="006C7C5D">
        <w:rPr>
          <w:rFonts w:ascii="Arial" w:hAnsi="Arial" w:cs="Arial"/>
          <w:sz w:val="20"/>
          <w:szCs w:val="20"/>
        </w:rPr>
        <w:t xml:space="preserve">2.2.1. </w:t>
      </w:r>
      <w:r w:rsidR="000133CA" w:rsidRPr="000133CA">
        <w:rPr>
          <w:rFonts w:ascii="Arial" w:hAnsi="Arial" w:cs="Arial"/>
          <w:sz w:val="20"/>
          <w:szCs w:val="20"/>
          <w:lang w:val="kk-KZ"/>
        </w:rPr>
        <w:t>ПЦТ I-G-CC-1 тампонаждық портландцемент — 53 тн.</w:t>
      </w:r>
    </w:p>
    <w:p w14:paraId="6FA5975C" w14:textId="77777777" w:rsidR="000133CA" w:rsidRDefault="000133CA" w:rsidP="000133CA">
      <w:pPr>
        <w:spacing w:after="0" w:line="276" w:lineRule="auto"/>
        <w:rPr>
          <w:b/>
          <w:bCs/>
          <w:lang w:val="kk-KZ"/>
        </w:rPr>
      </w:pPr>
    </w:p>
    <w:p w14:paraId="043AE88A" w14:textId="7DC8490E" w:rsidR="00A81862" w:rsidRPr="00742E05" w:rsidRDefault="00A81862" w:rsidP="00492FF3">
      <w:pPr>
        <w:spacing w:after="0"/>
        <w:rPr>
          <w:b/>
          <w:bCs/>
          <w:lang w:val="kk-KZ"/>
        </w:rPr>
      </w:pPr>
      <w:r w:rsidRPr="00A3592D">
        <w:rPr>
          <w:b/>
          <w:bCs/>
          <w:lang w:val="kk-KZ"/>
        </w:rPr>
        <w:t>2.</w:t>
      </w:r>
      <w:r w:rsidR="00871FAF">
        <w:rPr>
          <w:b/>
          <w:bCs/>
          <w:lang w:val="kk-KZ"/>
        </w:rPr>
        <w:t>3</w:t>
      </w:r>
      <w:r w:rsidRPr="00A3592D">
        <w:rPr>
          <w:b/>
          <w:bCs/>
          <w:lang w:val="kk-KZ"/>
        </w:rPr>
        <w:t>. Тауардың техникалық сипаттамасы</w:t>
      </w:r>
    </w:p>
    <w:p w14:paraId="6C5853C7" w14:textId="77777777" w:rsidR="000133CA" w:rsidRPr="000133CA" w:rsidRDefault="000133CA" w:rsidP="000133CA">
      <w:pPr>
        <w:spacing w:after="0"/>
        <w:rPr>
          <w:rFonts w:ascii="Arial" w:hAnsi="Arial" w:cs="Arial"/>
          <w:sz w:val="20"/>
          <w:szCs w:val="20"/>
          <w:lang w:val="kk-KZ"/>
        </w:rPr>
      </w:pPr>
      <w:r w:rsidRPr="000133CA">
        <w:rPr>
          <w:rFonts w:ascii="Arial" w:hAnsi="Arial" w:cs="Arial"/>
          <w:sz w:val="20"/>
          <w:szCs w:val="20"/>
          <w:lang w:val="kk-KZ"/>
        </w:rPr>
        <w:t>Өнім түрі: ПЦТ I-G-CC-1 тампонаждық портландцемент</w:t>
      </w:r>
    </w:p>
    <w:p w14:paraId="1392E56B" w14:textId="77777777" w:rsidR="000133CA" w:rsidRPr="000133CA" w:rsidRDefault="000133CA" w:rsidP="000133CA">
      <w:pPr>
        <w:spacing w:after="0"/>
        <w:rPr>
          <w:rFonts w:ascii="Arial" w:hAnsi="Arial" w:cs="Arial"/>
          <w:sz w:val="20"/>
          <w:szCs w:val="20"/>
          <w:lang w:val="kk-KZ"/>
        </w:rPr>
      </w:pPr>
      <w:r w:rsidRPr="000133CA">
        <w:rPr>
          <w:rFonts w:ascii="Arial" w:hAnsi="Arial" w:cs="Arial"/>
          <w:sz w:val="20"/>
          <w:szCs w:val="20"/>
          <w:lang w:val="kk-KZ"/>
        </w:rPr>
        <w:t>API бойынша класы: Class G</w:t>
      </w:r>
    </w:p>
    <w:p w14:paraId="50CC5B72" w14:textId="657A39C2" w:rsidR="00492FF3" w:rsidRDefault="000133CA" w:rsidP="000133CA">
      <w:pPr>
        <w:spacing w:after="0"/>
        <w:rPr>
          <w:rFonts w:ascii="Arial" w:hAnsi="Arial" w:cs="Arial"/>
          <w:sz w:val="20"/>
          <w:szCs w:val="20"/>
          <w:lang w:val="kk-KZ"/>
        </w:rPr>
      </w:pPr>
      <w:r w:rsidRPr="000133CA">
        <w:rPr>
          <w:rFonts w:ascii="Arial" w:hAnsi="Arial" w:cs="Arial"/>
          <w:sz w:val="20"/>
          <w:szCs w:val="20"/>
          <w:lang w:val="kk-KZ"/>
        </w:rPr>
        <w:t>Стандарттарға сәйкестігі: ГОСТ 1581–2019 «Тампонаждық цементтер», API Spec 10A / ISO 10426-1</w:t>
      </w:r>
    </w:p>
    <w:p w14:paraId="1D06C6A2" w14:textId="27FEF1B2" w:rsidR="000133CA" w:rsidRDefault="000133CA" w:rsidP="000133CA">
      <w:pPr>
        <w:spacing w:after="0"/>
        <w:rPr>
          <w:rFonts w:ascii="Arial" w:hAnsi="Arial" w:cs="Arial"/>
          <w:sz w:val="20"/>
          <w:szCs w:val="20"/>
          <w:lang w:val="kk-KZ"/>
        </w:rPr>
      </w:pPr>
    </w:p>
    <w:p w14:paraId="7A8B0005" w14:textId="61108ACB" w:rsidR="000133CA" w:rsidRDefault="000133CA" w:rsidP="000133CA">
      <w:pPr>
        <w:spacing w:after="0"/>
      </w:pPr>
      <w:r>
        <w:t>Негізгі техникалық көрсеткіштер:</w:t>
      </w:r>
    </w:p>
    <w:tbl>
      <w:tblPr>
        <w:tblStyle w:val="a8"/>
        <w:tblW w:w="0" w:type="auto"/>
        <w:tblLook w:val="04A0" w:firstRow="1" w:lastRow="0" w:firstColumn="1" w:lastColumn="0" w:noHBand="0" w:noVBand="1"/>
      </w:tblPr>
      <w:tblGrid>
        <w:gridCol w:w="4204"/>
        <w:gridCol w:w="1946"/>
      </w:tblGrid>
      <w:tr w:rsidR="000133CA" w:rsidRPr="006F3864" w14:paraId="698D67BE" w14:textId="77777777" w:rsidTr="006D270E">
        <w:tc>
          <w:tcPr>
            <w:tcW w:w="0" w:type="auto"/>
            <w:vAlign w:val="center"/>
            <w:hideMark/>
          </w:tcPr>
          <w:p w14:paraId="35BD6EF3" w14:textId="663FD676" w:rsidR="000133CA" w:rsidRPr="006F3864" w:rsidRDefault="000133CA" w:rsidP="00570A39">
            <w:pPr>
              <w:spacing w:line="276" w:lineRule="auto"/>
              <w:jc w:val="center"/>
              <w:rPr>
                <w:rFonts w:ascii="Arial" w:eastAsia="Times New Roman" w:hAnsi="Arial" w:cs="Arial"/>
                <w:sz w:val="20"/>
                <w:szCs w:val="20"/>
                <w:lang w:eastAsia="ru-RU"/>
              </w:rPr>
            </w:pPr>
            <w:r w:rsidRPr="000133CA">
              <w:rPr>
                <w:rFonts w:ascii="Arial" w:hAnsi="Arial" w:cs="Arial"/>
                <w:b/>
                <w:bCs/>
                <w:sz w:val="20"/>
                <w:szCs w:val="20"/>
              </w:rPr>
              <w:t>Параметр</w:t>
            </w:r>
          </w:p>
        </w:tc>
        <w:tc>
          <w:tcPr>
            <w:tcW w:w="1946" w:type="dxa"/>
            <w:vAlign w:val="center"/>
            <w:hideMark/>
          </w:tcPr>
          <w:p w14:paraId="3F56371F" w14:textId="112D5830" w:rsidR="000133CA" w:rsidRPr="006F3864" w:rsidRDefault="000133CA" w:rsidP="000133CA">
            <w:pPr>
              <w:spacing w:line="276" w:lineRule="auto"/>
              <w:jc w:val="center"/>
              <w:rPr>
                <w:rFonts w:ascii="Arial" w:eastAsia="Times New Roman" w:hAnsi="Arial" w:cs="Arial"/>
                <w:sz w:val="20"/>
                <w:szCs w:val="20"/>
                <w:lang w:eastAsia="ru-RU"/>
              </w:rPr>
            </w:pPr>
            <w:r w:rsidRPr="000133CA">
              <w:rPr>
                <w:rFonts w:ascii="Arial" w:hAnsi="Arial" w:cs="Arial"/>
                <w:b/>
                <w:bCs/>
                <w:sz w:val="20"/>
                <w:szCs w:val="20"/>
              </w:rPr>
              <w:t>Мәні</w:t>
            </w:r>
          </w:p>
        </w:tc>
      </w:tr>
      <w:tr w:rsidR="000133CA" w:rsidRPr="006F3864" w14:paraId="20BA2C6F" w14:textId="77777777" w:rsidTr="006D270E">
        <w:tc>
          <w:tcPr>
            <w:tcW w:w="0" w:type="auto"/>
            <w:vAlign w:val="center"/>
            <w:hideMark/>
          </w:tcPr>
          <w:p w14:paraId="70D1C8CD" w14:textId="03AB907F"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Меншікті беткі ауданы</w:t>
            </w:r>
          </w:p>
        </w:tc>
        <w:tc>
          <w:tcPr>
            <w:tcW w:w="1946" w:type="dxa"/>
            <w:vAlign w:val="center"/>
            <w:hideMark/>
          </w:tcPr>
          <w:p w14:paraId="3B114613" w14:textId="2385F955"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кемінде 280 м²/кг</w:t>
            </w:r>
          </w:p>
        </w:tc>
      </w:tr>
      <w:tr w:rsidR="000133CA" w:rsidRPr="006F3864" w14:paraId="4A7F2EF1" w14:textId="77777777" w:rsidTr="006D270E">
        <w:tc>
          <w:tcPr>
            <w:tcW w:w="0" w:type="auto"/>
            <w:vAlign w:val="center"/>
            <w:hideMark/>
          </w:tcPr>
          <w:p w14:paraId="21475686" w14:textId="5344A8F2"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Қатаю уақытының басталуы (38°С кезінде)</w:t>
            </w:r>
          </w:p>
        </w:tc>
        <w:tc>
          <w:tcPr>
            <w:tcW w:w="1946" w:type="dxa"/>
            <w:vAlign w:val="center"/>
            <w:hideMark/>
          </w:tcPr>
          <w:p w14:paraId="48CF0EFF" w14:textId="321F0DAE"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120 минуттан ерте емес</w:t>
            </w:r>
          </w:p>
        </w:tc>
      </w:tr>
      <w:tr w:rsidR="000133CA" w:rsidRPr="006F3864" w14:paraId="03F5B2E6" w14:textId="77777777" w:rsidTr="006D270E">
        <w:tc>
          <w:tcPr>
            <w:tcW w:w="0" w:type="auto"/>
            <w:vAlign w:val="center"/>
            <w:hideMark/>
          </w:tcPr>
          <w:p w14:paraId="0C38B962" w14:textId="3669F447"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24 сағаттағы сығуға беріктік шегі</w:t>
            </w:r>
          </w:p>
        </w:tc>
        <w:tc>
          <w:tcPr>
            <w:tcW w:w="1946" w:type="dxa"/>
            <w:vAlign w:val="center"/>
            <w:hideMark/>
          </w:tcPr>
          <w:p w14:paraId="772C924E" w14:textId="6E538CBA"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кемінде 14 МПа</w:t>
            </w:r>
          </w:p>
        </w:tc>
      </w:tr>
      <w:tr w:rsidR="000133CA" w:rsidRPr="006F3864" w14:paraId="39522581" w14:textId="77777777" w:rsidTr="006D270E">
        <w:tc>
          <w:tcPr>
            <w:tcW w:w="0" w:type="auto"/>
            <w:vAlign w:val="center"/>
            <w:hideMark/>
          </w:tcPr>
          <w:p w14:paraId="03DCDF13" w14:textId="4A40C1A0"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Су бөлу</w:t>
            </w:r>
          </w:p>
        </w:tc>
        <w:tc>
          <w:tcPr>
            <w:tcW w:w="1946" w:type="dxa"/>
            <w:vAlign w:val="center"/>
            <w:hideMark/>
          </w:tcPr>
          <w:p w14:paraId="4B669440" w14:textId="0C833F83"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5 мл-ден аспайды</w:t>
            </w:r>
          </w:p>
        </w:tc>
      </w:tr>
      <w:tr w:rsidR="000133CA" w:rsidRPr="006F3864" w14:paraId="563612DF" w14:textId="77777777" w:rsidTr="006D270E">
        <w:tc>
          <w:tcPr>
            <w:tcW w:w="0" w:type="auto"/>
            <w:vAlign w:val="center"/>
            <w:hideMark/>
          </w:tcPr>
          <w:p w14:paraId="1F759FEE" w14:textId="7EEFB3D5"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Цемент ерітіндісінің тығыздығы</w:t>
            </w:r>
          </w:p>
        </w:tc>
        <w:tc>
          <w:tcPr>
            <w:tcW w:w="1946" w:type="dxa"/>
            <w:vAlign w:val="center"/>
            <w:hideMark/>
          </w:tcPr>
          <w:p w14:paraId="7E852DAC" w14:textId="522D0142"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1,87–1,92 г/см³</w:t>
            </w:r>
          </w:p>
        </w:tc>
      </w:tr>
      <w:tr w:rsidR="000133CA" w:rsidRPr="006F3864" w14:paraId="7813C783" w14:textId="77777777" w:rsidTr="006D270E">
        <w:tc>
          <w:tcPr>
            <w:tcW w:w="0" w:type="auto"/>
            <w:vAlign w:val="center"/>
            <w:hideMark/>
          </w:tcPr>
          <w:p w14:paraId="737EEAB9" w14:textId="53611523"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0,08 мм електегі қалдық</w:t>
            </w:r>
          </w:p>
        </w:tc>
        <w:tc>
          <w:tcPr>
            <w:tcW w:w="1946" w:type="dxa"/>
            <w:vAlign w:val="center"/>
            <w:hideMark/>
          </w:tcPr>
          <w:p w14:paraId="66FFA2C2" w14:textId="6F24AC93" w:rsidR="000133CA" w:rsidRPr="006F3864" w:rsidRDefault="000133CA" w:rsidP="000133CA">
            <w:pPr>
              <w:spacing w:line="276" w:lineRule="auto"/>
              <w:rPr>
                <w:rFonts w:ascii="Arial" w:eastAsia="Times New Roman" w:hAnsi="Arial" w:cs="Arial"/>
                <w:sz w:val="20"/>
                <w:szCs w:val="20"/>
                <w:lang w:eastAsia="ru-RU"/>
              </w:rPr>
            </w:pPr>
            <w:r w:rsidRPr="000133CA">
              <w:rPr>
                <w:rFonts w:ascii="Arial" w:hAnsi="Arial" w:cs="Arial"/>
                <w:sz w:val="20"/>
                <w:szCs w:val="20"/>
              </w:rPr>
              <w:t>12 %-дан аспайды</w:t>
            </w:r>
          </w:p>
        </w:tc>
      </w:tr>
    </w:tbl>
    <w:p w14:paraId="52A97406" w14:textId="77777777" w:rsidR="000133CA" w:rsidRDefault="000133CA" w:rsidP="000133CA">
      <w:pPr>
        <w:spacing w:after="0"/>
        <w:rPr>
          <w:rFonts w:ascii="Arial" w:hAnsi="Arial" w:cs="Arial"/>
          <w:sz w:val="20"/>
          <w:szCs w:val="20"/>
          <w:lang w:val="kk-KZ"/>
        </w:rPr>
      </w:pPr>
    </w:p>
    <w:p w14:paraId="5D09B277" w14:textId="77777777" w:rsidR="00570A39" w:rsidRPr="00570A39" w:rsidRDefault="00570A39" w:rsidP="00570A39">
      <w:pPr>
        <w:spacing w:after="0"/>
        <w:rPr>
          <w:rFonts w:ascii="Arial" w:hAnsi="Arial" w:cs="Arial"/>
          <w:b/>
          <w:bCs/>
          <w:sz w:val="20"/>
          <w:szCs w:val="20"/>
          <w:lang w:val="kk-KZ"/>
        </w:rPr>
      </w:pPr>
      <w:r w:rsidRPr="00570A39">
        <w:rPr>
          <w:rFonts w:ascii="Arial" w:hAnsi="Arial" w:cs="Arial"/>
          <w:b/>
          <w:bCs/>
          <w:sz w:val="20"/>
          <w:szCs w:val="20"/>
          <w:lang w:val="kk-KZ"/>
        </w:rPr>
        <w:t>Пайдалану шарттары</w:t>
      </w:r>
    </w:p>
    <w:p w14:paraId="065E1767" w14:textId="77777777" w:rsidR="00570A39" w:rsidRPr="00570A39" w:rsidRDefault="00570A39" w:rsidP="00570A39">
      <w:pPr>
        <w:spacing w:after="0"/>
        <w:rPr>
          <w:rFonts w:ascii="Arial" w:hAnsi="Arial" w:cs="Arial"/>
          <w:sz w:val="20"/>
          <w:szCs w:val="20"/>
          <w:lang w:val="kk-KZ"/>
        </w:rPr>
      </w:pPr>
      <w:r w:rsidRPr="00570A39">
        <w:rPr>
          <w:rFonts w:ascii="Arial" w:hAnsi="Arial" w:cs="Arial"/>
          <w:sz w:val="20"/>
          <w:szCs w:val="20"/>
          <w:lang w:val="kk-KZ"/>
        </w:rPr>
        <w:t>Қолдану температурасы: 90–110 °C дейін (қоспасыз)</w:t>
      </w:r>
    </w:p>
    <w:p w14:paraId="44176BCA" w14:textId="77777777" w:rsidR="00570A39" w:rsidRPr="00570A39" w:rsidRDefault="00570A39" w:rsidP="00570A39">
      <w:pPr>
        <w:spacing w:after="0"/>
        <w:rPr>
          <w:rFonts w:ascii="Arial" w:hAnsi="Arial" w:cs="Arial"/>
          <w:sz w:val="20"/>
          <w:szCs w:val="20"/>
          <w:lang w:val="kk-KZ"/>
        </w:rPr>
      </w:pPr>
      <w:r w:rsidRPr="00570A39">
        <w:rPr>
          <w:rFonts w:ascii="Arial" w:hAnsi="Arial" w:cs="Arial"/>
          <w:sz w:val="20"/>
          <w:szCs w:val="20"/>
          <w:lang w:val="kk-KZ"/>
        </w:rPr>
        <w:t>Жұмыс қысымы: 50 МПа дейін</w:t>
      </w:r>
    </w:p>
    <w:p w14:paraId="77BB4B5B" w14:textId="77777777" w:rsidR="00570A39" w:rsidRPr="00570A39" w:rsidRDefault="00570A39" w:rsidP="00570A39">
      <w:pPr>
        <w:spacing w:after="0"/>
        <w:rPr>
          <w:rFonts w:ascii="Arial" w:hAnsi="Arial" w:cs="Arial"/>
          <w:sz w:val="20"/>
          <w:szCs w:val="20"/>
          <w:lang w:val="kk-KZ"/>
        </w:rPr>
      </w:pPr>
      <w:r w:rsidRPr="00570A39">
        <w:rPr>
          <w:rFonts w:ascii="Arial" w:hAnsi="Arial" w:cs="Arial"/>
          <w:sz w:val="20"/>
          <w:szCs w:val="20"/>
          <w:lang w:val="kk-KZ"/>
        </w:rPr>
        <w:t>Орта: тұщы және минералданған қабат сулары</w:t>
      </w:r>
    </w:p>
    <w:p w14:paraId="302FD21F" w14:textId="15D369CA" w:rsidR="00492FF3" w:rsidRPr="00570A39" w:rsidRDefault="00570A39" w:rsidP="00570A39">
      <w:pPr>
        <w:spacing w:after="0"/>
        <w:rPr>
          <w:rFonts w:ascii="Arial" w:hAnsi="Arial" w:cs="Arial"/>
          <w:sz w:val="20"/>
          <w:szCs w:val="20"/>
          <w:lang w:val="kk-KZ"/>
        </w:rPr>
      </w:pPr>
      <w:r w:rsidRPr="00570A39">
        <w:rPr>
          <w:rFonts w:ascii="Arial" w:hAnsi="Arial" w:cs="Arial"/>
          <w:sz w:val="20"/>
          <w:szCs w:val="20"/>
          <w:lang w:val="kk-KZ"/>
        </w:rPr>
        <w:t>Ұңғыма түрлері: мұнай, газ, айдау</w:t>
      </w:r>
    </w:p>
    <w:p w14:paraId="6A8E1B02" w14:textId="68AF1782" w:rsidR="00570A39" w:rsidRDefault="00570A39" w:rsidP="00570A39">
      <w:pPr>
        <w:spacing w:after="0"/>
        <w:rPr>
          <w:rFonts w:ascii="Arial" w:hAnsi="Arial" w:cs="Arial"/>
          <w:b/>
          <w:bCs/>
          <w:sz w:val="20"/>
          <w:szCs w:val="20"/>
          <w:lang w:val="kk-KZ"/>
        </w:rPr>
      </w:pPr>
    </w:p>
    <w:p w14:paraId="7E61A22F" w14:textId="77777777" w:rsidR="00570A39" w:rsidRPr="00570A39" w:rsidRDefault="00570A39" w:rsidP="00570A39">
      <w:pPr>
        <w:spacing w:after="0"/>
        <w:rPr>
          <w:b/>
          <w:bCs/>
          <w:lang w:val="kk-KZ"/>
        </w:rPr>
      </w:pPr>
      <w:r w:rsidRPr="00570A39">
        <w:rPr>
          <w:b/>
          <w:bCs/>
          <w:lang w:val="kk-KZ"/>
        </w:rPr>
        <w:t>Сапаға қойылатын талаптар</w:t>
      </w:r>
    </w:p>
    <w:p w14:paraId="1677BB3C" w14:textId="77777777" w:rsidR="00570A39" w:rsidRPr="00570A39" w:rsidRDefault="00570A39" w:rsidP="00570A39">
      <w:pPr>
        <w:spacing w:after="0"/>
        <w:rPr>
          <w:lang w:val="kk-KZ"/>
        </w:rPr>
      </w:pPr>
      <w:r w:rsidRPr="00570A39">
        <w:rPr>
          <w:lang w:val="kk-KZ"/>
        </w:rPr>
        <w:t>Тауар жаңа, бұрын пайдаланылмаған болуы тиіс.</w:t>
      </w:r>
    </w:p>
    <w:p w14:paraId="3A5D8E70" w14:textId="77777777" w:rsidR="00570A39" w:rsidRPr="00570A39" w:rsidRDefault="00570A39" w:rsidP="00570A39">
      <w:pPr>
        <w:spacing w:after="0"/>
        <w:rPr>
          <w:lang w:val="kk-KZ"/>
        </w:rPr>
      </w:pPr>
      <w:r w:rsidRPr="00570A39">
        <w:rPr>
          <w:lang w:val="kk-KZ"/>
        </w:rPr>
        <w:t>Цемент ГОСТ және API талаптарына сәйкес болуы қажет.</w:t>
      </w:r>
    </w:p>
    <w:p w14:paraId="32C55E82" w14:textId="77777777" w:rsidR="00570A39" w:rsidRPr="00570A39" w:rsidRDefault="00570A39" w:rsidP="00570A39">
      <w:pPr>
        <w:spacing w:after="0"/>
        <w:rPr>
          <w:lang w:val="kk-KZ"/>
        </w:rPr>
      </w:pPr>
      <w:r w:rsidRPr="00570A39">
        <w:rPr>
          <w:lang w:val="kk-KZ"/>
        </w:rPr>
        <w:t>Әр партия сапа паспортымен және сәйкестік сертификатымен бірге жеткізілуі тиіс.</w:t>
      </w:r>
    </w:p>
    <w:p w14:paraId="58DBB29D" w14:textId="6B57279F" w:rsidR="00492FF3" w:rsidRPr="00570A39" w:rsidRDefault="00570A39" w:rsidP="00570A39">
      <w:pPr>
        <w:spacing w:after="0"/>
        <w:rPr>
          <w:lang w:val="kk-KZ"/>
        </w:rPr>
      </w:pPr>
      <w:r w:rsidRPr="00570A39">
        <w:rPr>
          <w:lang w:val="kk-KZ"/>
        </w:rPr>
        <w:t>Жеткізу сәтіндегі сақтау мерзімі — өндірілген күнінен бастап 30 тәуліктен аспауы тиіс.</w:t>
      </w:r>
    </w:p>
    <w:p w14:paraId="0997F993" w14:textId="77777777" w:rsidR="00570A39" w:rsidRDefault="00570A39" w:rsidP="00570A39">
      <w:pPr>
        <w:spacing w:after="0"/>
        <w:rPr>
          <w:b/>
          <w:bCs/>
          <w:lang w:val="kk-KZ"/>
        </w:rPr>
      </w:pPr>
    </w:p>
    <w:p w14:paraId="7574E5C4" w14:textId="7E09CBC8" w:rsidR="00CC0F14" w:rsidRPr="00897692" w:rsidRDefault="00CC0F14" w:rsidP="00492FF3">
      <w:pPr>
        <w:spacing w:after="0"/>
        <w:rPr>
          <w:b/>
          <w:bCs/>
          <w:lang w:val="kk-KZ"/>
        </w:rPr>
      </w:pPr>
      <w:r w:rsidRPr="00897692">
        <w:rPr>
          <w:b/>
          <w:bCs/>
          <w:lang w:val="kk-KZ"/>
        </w:rPr>
        <w:t>2.</w:t>
      </w:r>
      <w:r w:rsidR="00871FAF">
        <w:rPr>
          <w:b/>
          <w:bCs/>
          <w:lang w:val="kk-KZ"/>
        </w:rPr>
        <w:t>4</w:t>
      </w:r>
      <w:r w:rsidRPr="00897692">
        <w:rPr>
          <w:b/>
          <w:bCs/>
          <w:lang w:val="kk-KZ"/>
        </w:rPr>
        <w:t>. Жеткізу шарттары</w:t>
      </w:r>
    </w:p>
    <w:p w14:paraId="22A4EC6D" w14:textId="67CF8E27" w:rsidR="00CC0F14" w:rsidRPr="0035719F" w:rsidRDefault="00CC0F14" w:rsidP="00492FF3">
      <w:pPr>
        <w:spacing w:after="0"/>
        <w:rPr>
          <w:lang w:val="kk-KZ"/>
        </w:rPr>
      </w:pPr>
      <w:r w:rsidRPr="0035719F">
        <w:rPr>
          <w:lang w:val="kk-KZ"/>
        </w:rPr>
        <w:t>2.</w:t>
      </w:r>
      <w:r w:rsidR="00871FAF">
        <w:rPr>
          <w:lang w:val="kk-KZ"/>
        </w:rPr>
        <w:t>4</w:t>
      </w:r>
      <w:r w:rsidRPr="0035719F">
        <w:rPr>
          <w:lang w:val="kk-KZ"/>
        </w:rPr>
        <w:t xml:space="preserve">.1. </w:t>
      </w:r>
      <w:r w:rsidR="00492FF3" w:rsidRPr="00492FF3">
        <w:rPr>
          <w:lang w:val="kk-KZ"/>
        </w:rPr>
        <w:t>Өнім шығу тегін растайтын сертификатпен немесе өзге де құжатпен жеткізілуі тиіс. Қаптама өнімнің зақымдануына жол бермей, ылғалдан қорғауды қамтамасыз етуі қажет.</w:t>
      </w:r>
    </w:p>
    <w:p w14:paraId="2C0EDDE0" w14:textId="264E24CA" w:rsidR="00CC0F14" w:rsidRDefault="00CC0F14" w:rsidP="00CC0F14">
      <w:r>
        <w:t>2.</w:t>
      </w:r>
      <w:r w:rsidR="00871FAF">
        <w:t>4</w:t>
      </w:r>
      <w:r>
        <w:t>.2. Қазақстан Республикасы, Жамбыл облысы, Талас ауданы, Амангелді кен орнына дейін тасымалдау.</w:t>
      </w:r>
    </w:p>
    <w:p w14:paraId="5162B0C4" w14:textId="7D1065B3" w:rsidR="00CC0F14" w:rsidRPr="00A3592D" w:rsidRDefault="00CC0F14" w:rsidP="00492FF3">
      <w:pPr>
        <w:spacing w:after="0"/>
        <w:rPr>
          <w:b/>
          <w:bCs/>
        </w:rPr>
      </w:pPr>
      <w:r w:rsidRPr="00A3592D">
        <w:rPr>
          <w:b/>
          <w:bCs/>
        </w:rPr>
        <w:t>2.</w:t>
      </w:r>
      <w:r w:rsidR="00871FAF">
        <w:rPr>
          <w:b/>
          <w:bCs/>
        </w:rPr>
        <w:t>5</w:t>
      </w:r>
      <w:r w:rsidRPr="00A3592D">
        <w:rPr>
          <w:b/>
          <w:bCs/>
        </w:rPr>
        <w:t>. Жеткізілетін тауарға кепілдік</w:t>
      </w:r>
    </w:p>
    <w:p w14:paraId="52C2A016" w14:textId="09B71887" w:rsidR="00CC0F14" w:rsidRDefault="00CC0F14" w:rsidP="00CC0F14">
      <w:r>
        <w:t>2.</w:t>
      </w:r>
      <w:r w:rsidR="00871FAF">
        <w:t>5</w:t>
      </w:r>
      <w:r>
        <w:t>.1. Жеткізілетін тауарға Өнім беруші оларды қабылдау-тапсыру актісі бойынша Тапсырыс беруші қабылдаған</w:t>
      </w:r>
      <w:r w:rsidR="00A3592D">
        <w:t xml:space="preserve"> </w:t>
      </w:r>
      <w:r>
        <w:t>сәттен бастап бір жыл мерзімге ақаулардың болмауына кепілдік беруге тиіс.</w:t>
      </w:r>
    </w:p>
    <w:p w14:paraId="0F844F5A" w14:textId="64EAF171" w:rsidR="00CC0F14" w:rsidRDefault="00CC0F14" w:rsidP="00CC0F14">
      <w:r>
        <w:t>2.</w:t>
      </w:r>
      <w:r w:rsidR="00871FAF">
        <w:t>5</w:t>
      </w:r>
      <w:r>
        <w:t xml:space="preserve">.2. </w:t>
      </w:r>
      <w:r w:rsidR="00492FF3" w:rsidRPr="00492FF3">
        <w:t>Жеткізілетін Тауар зауытта 2026 жылдан ерте емес мерзімде өндірілген болуы тиіс.</w:t>
      </w:r>
    </w:p>
    <w:p w14:paraId="18F047FA" w14:textId="77777777" w:rsidR="00FD1EC6" w:rsidRDefault="00CC0F14" w:rsidP="00CC0F14">
      <w:r>
        <w:t>2.</w:t>
      </w:r>
      <w:r w:rsidR="00871FAF">
        <w:t>5</w:t>
      </w:r>
      <w:r>
        <w:t xml:space="preserve">.3. </w:t>
      </w:r>
      <w:r w:rsidR="00FD1EC6" w:rsidRPr="00FD1EC6">
        <w:t>Кепілдік мерзімі ішінде сәйкессіздіктер анықталған жағдайда, Жеткізуші өз есебінен 30 (отыз) күнтізбелік күннен аспайтын мерзімде өнімді ауыстыруды немесе сәйкессіздікті жоюды қамтамасыз етуі тиіс.</w:t>
      </w:r>
    </w:p>
    <w:p w14:paraId="734967B4" w14:textId="5505FE5D" w:rsidR="00CC0F14" w:rsidRDefault="00CC0F14" w:rsidP="00CC0F14">
      <w:r>
        <w:lastRenderedPageBreak/>
        <w:t>Қосымша ақпарат алу үшін «QazaqGaz барлау және өндіру» ЖШС</w:t>
      </w:r>
      <w:r w:rsidR="00C84C84">
        <w:rPr>
          <w:lang w:val="kk-KZ"/>
        </w:rPr>
        <w:t xml:space="preserve"> ұңғымалық операциялар қызметке </w:t>
      </w:r>
      <w:r>
        <w:t>хабарласыңыз, тел.: +7-7172-79-84-66</w:t>
      </w:r>
      <w:r w:rsidR="00C84C84">
        <w:rPr>
          <w:lang w:val="kk-KZ"/>
        </w:rPr>
        <w:t xml:space="preserve"> </w:t>
      </w:r>
      <w:r w:rsidR="00C84C84">
        <w:t>(</w:t>
      </w:r>
      <w:r w:rsidR="00C84C84">
        <w:rPr>
          <w:lang w:val="kk-KZ"/>
        </w:rPr>
        <w:t>ішкі нөмері 0562</w:t>
      </w:r>
      <w:r w:rsidR="00C84C84">
        <w:t>)</w:t>
      </w:r>
      <w:r>
        <w:t xml:space="preserve">, электрондық пошта: </w:t>
      </w:r>
      <w:hyperlink r:id="rId6" w:history="1">
        <w:r w:rsidR="00C84C84" w:rsidRPr="005E4416">
          <w:rPr>
            <w:rStyle w:val="a3"/>
            <w:lang w:val="en-US"/>
          </w:rPr>
          <w:t>p</w:t>
        </w:r>
        <w:r w:rsidR="00C84C84" w:rsidRPr="005E4416">
          <w:rPr>
            <w:rStyle w:val="a3"/>
          </w:rPr>
          <w:t>.</w:t>
        </w:r>
        <w:r w:rsidR="00C84C84" w:rsidRPr="005E4416">
          <w:rPr>
            <w:rStyle w:val="a3"/>
            <w:lang w:val="en-US"/>
          </w:rPr>
          <w:t>shulga</w:t>
        </w:r>
        <w:r w:rsidR="00C84C84" w:rsidRPr="005E4416">
          <w:rPr>
            <w:rStyle w:val="a3"/>
          </w:rPr>
          <w:t>@</w:t>
        </w:r>
        <w:r w:rsidR="00C84C84" w:rsidRPr="005E4416">
          <w:rPr>
            <w:rStyle w:val="a3"/>
            <w:lang w:val="en-US"/>
          </w:rPr>
          <w:t>epqg</w:t>
        </w:r>
        <w:r w:rsidR="00C84C84" w:rsidRPr="005E4416">
          <w:rPr>
            <w:rStyle w:val="a3"/>
          </w:rPr>
          <w:t>.</w:t>
        </w:r>
        <w:r w:rsidR="00C84C84" w:rsidRPr="005E4416">
          <w:rPr>
            <w:rStyle w:val="a3"/>
            <w:lang w:val="en-US"/>
          </w:rPr>
          <w:t>kz</w:t>
        </w:r>
      </w:hyperlink>
    </w:p>
    <w:sectPr w:rsidR="00CC0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E04"/>
    <w:multiLevelType w:val="hybridMultilevel"/>
    <w:tmpl w:val="13645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5C71BE"/>
    <w:multiLevelType w:val="hybridMultilevel"/>
    <w:tmpl w:val="9D4AD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377E6"/>
    <w:multiLevelType w:val="hybridMultilevel"/>
    <w:tmpl w:val="08F4F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CB0C1A"/>
    <w:multiLevelType w:val="hybridMultilevel"/>
    <w:tmpl w:val="8DFC8CD0"/>
    <w:lvl w:ilvl="0" w:tplc="48A66E4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857C7D"/>
    <w:multiLevelType w:val="hybridMultilevel"/>
    <w:tmpl w:val="2A6CD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2A1431"/>
    <w:multiLevelType w:val="hybridMultilevel"/>
    <w:tmpl w:val="8D78B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405F2A"/>
    <w:multiLevelType w:val="hybridMultilevel"/>
    <w:tmpl w:val="5F34D600"/>
    <w:lvl w:ilvl="0" w:tplc="34E6C7F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B07CE2"/>
    <w:multiLevelType w:val="hybridMultilevel"/>
    <w:tmpl w:val="604A8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131DB1"/>
    <w:multiLevelType w:val="hybridMultilevel"/>
    <w:tmpl w:val="B0BCB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32B43"/>
    <w:multiLevelType w:val="hybridMultilevel"/>
    <w:tmpl w:val="DD049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2336B5"/>
    <w:multiLevelType w:val="hybridMultilevel"/>
    <w:tmpl w:val="DE10B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DD2684"/>
    <w:multiLevelType w:val="hybridMultilevel"/>
    <w:tmpl w:val="85F6B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0457F0"/>
    <w:multiLevelType w:val="hybridMultilevel"/>
    <w:tmpl w:val="B8622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3C6A7A"/>
    <w:multiLevelType w:val="hybridMultilevel"/>
    <w:tmpl w:val="11B231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B145FA6"/>
    <w:multiLevelType w:val="hybridMultilevel"/>
    <w:tmpl w:val="76807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4B2939"/>
    <w:multiLevelType w:val="hybridMultilevel"/>
    <w:tmpl w:val="3416B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85A0C"/>
    <w:multiLevelType w:val="hybridMultilevel"/>
    <w:tmpl w:val="3AC27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FF7194"/>
    <w:multiLevelType w:val="hybridMultilevel"/>
    <w:tmpl w:val="0E4CE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D464E1"/>
    <w:multiLevelType w:val="hybridMultilevel"/>
    <w:tmpl w:val="9BD49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8203A4"/>
    <w:multiLevelType w:val="hybridMultilevel"/>
    <w:tmpl w:val="CCD0B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EE070C"/>
    <w:multiLevelType w:val="hybridMultilevel"/>
    <w:tmpl w:val="3558D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832122"/>
    <w:multiLevelType w:val="hybridMultilevel"/>
    <w:tmpl w:val="DD22F5D6"/>
    <w:lvl w:ilvl="0" w:tplc="255200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0828AC"/>
    <w:multiLevelType w:val="hybridMultilevel"/>
    <w:tmpl w:val="3ABCC992"/>
    <w:lvl w:ilvl="0" w:tplc="FCB0A1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714414"/>
    <w:multiLevelType w:val="hybridMultilevel"/>
    <w:tmpl w:val="F202B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421B3F"/>
    <w:multiLevelType w:val="hybridMultilevel"/>
    <w:tmpl w:val="90E8B59C"/>
    <w:lvl w:ilvl="0" w:tplc="4B045A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C8123D"/>
    <w:multiLevelType w:val="hybridMultilevel"/>
    <w:tmpl w:val="EC144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EA409B"/>
    <w:multiLevelType w:val="hybridMultilevel"/>
    <w:tmpl w:val="55168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422BCF"/>
    <w:multiLevelType w:val="hybridMultilevel"/>
    <w:tmpl w:val="CD12B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D7031E"/>
    <w:multiLevelType w:val="hybridMultilevel"/>
    <w:tmpl w:val="A2EE1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131197"/>
    <w:multiLevelType w:val="hybridMultilevel"/>
    <w:tmpl w:val="1B7A6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836E1C"/>
    <w:multiLevelType w:val="hybridMultilevel"/>
    <w:tmpl w:val="E2A0BC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CF711F4"/>
    <w:multiLevelType w:val="hybridMultilevel"/>
    <w:tmpl w:val="EC1A64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FF67ADA"/>
    <w:multiLevelType w:val="hybridMultilevel"/>
    <w:tmpl w:val="978E9E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41F17C4"/>
    <w:multiLevelType w:val="hybridMultilevel"/>
    <w:tmpl w:val="CDB63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D673FA"/>
    <w:multiLevelType w:val="hybridMultilevel"/>
    <w:tmpl w:val="07D24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4C26AE"/>
    <w:multiLevelType w:val="hybridMultilevel"/>
    <w:tmpl w:val="F11A0D20"/>
    <w:lvl w:ilvl="0" w:tplc="D7B4B18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B83D0B"/>
    <w:multiLevelType w:val="hybridMultilevel"/>
    <w:tmpl w:val="05422FA0"/>
    <w:lvl w:ilvl="0" w:tplc="FCB0A18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6"/>
  </w:num>
  <w:num w:numId="2">
    <w:abstractNumId w:val="8"/>
  </w:num>
  <w:num w:numId="3">
    <w:abstractNumId w:val="35"/>
  </w:num>
  <w:num w:numId="4">
    <w:abstractNumId w:val="20"/>
  </w:num>
  <w:num w:numId="5">
    <w:abstractNumId w:val="6"/>
  </w:num>
  <w:num w:numId="6">
    <w:abstractNumId w:val="7"/>
  </w:num>
  <w:num w:numId="7">
    <w:abstractNumId w:val="13"/>
  </w:num>
  <w:num w:numId="8">
    <w:abstractNumId w:val="0"/>
  </w:num>
  <w:num w:numId="9">
    <w:abstractNumId w:val="1"/>
  </w:num>
  <w:num w:numId="10">
    <w:abstractNumId w:val="29"/>
  </w:num>
  <w:num w:numId="11">
    <w:abstractNumId w:val="2"/>
  </w:num>
  <w:num w:numId="12">
    <w:abstractNumId w:val="30"/>
  </w:num>
  <w:num w:numId="13">
    <w:abstractNumId w:val="18"/>
  </w:num>
  <w:num w:numId="14">
    <w:abstractNumId w:val="9"/>
  </w:num>
  <w:num w:numId="15">
    <w:abstractNumId w:val="21"/>
  </w:num>
  <w:num w:numId="16">
    <w:abstractNumId w:val="33"/>
  </w:num>
  <w:num w:numId="17">
    <w:abstractNumId w:val="17"/>
  </w:num>
  <w:num w:numId="18">
    <w:abstractNumId w:val="4"/>
  </w:num>
  <w:num w:numId="19">
    <w:abstractNumId w:val="27"/>
  </w:num>
  <w:num w:numId="20">
    <w:abstractNumId w:val="16"/>
  </w:num>
  <w:num w:numId="21">
    <w:abstractNumId w:val="11"/>
  </w:num>
  <w:num w:numId="22">
    <w:abstractNumId w:val="22"/>
  </w:num>
  <w:num w:numId="23">
    <w:abstractNumId w:val="36"/>
  </w:num>
  <w:num w:numId="24">
    <w:abstractNumId w:val="12"/>
  </w:num>
  <w:num w:numId="25">
    <w:abstractNumId w:val="14"/>
  </w:num>
  <w:num w:numId="26">
    <w:abstractNumId w:val="10"/>
  </w:num>
  <w:num w:numId="27">
    <w:abstractNumId w:val="31"/>
  </w:num>
  <w:num w:numId="28">
    <w:abstractNumId w:val="19"/>
  </w:num>
  <w:num w:numId="29">
    <w:abstractNumId w:val="3"/>
  </w:num>
  <w:num w:numId="30">
    <w:abstractNumId w:val="5"/>
  </w:num>
  <w:num w:numId="31">
    <w:abstractNumId w:val="34"/>
  </w:num>
  <w:num w:numId="32">
    <w:abstractNumId w:val="23"/>
  </w:num>
  <w:num w:numId="33">
    <w:abstractNumId w:val="15"/>
  </w:num>
  <w:num w:numId="34">
    <w:abstractNumId w:val="32"/>
  </w:num>
  <w:num w:numId="35">
    <w:abstractNumId w:val="28"/>
  </w:num>
  <w:num w:numId="36">
    <w:abstractNumId w:val="2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F6"/>
    <w:rsid w:val="000133CA"/>
    <w:rsid w:val="000E55FA"/>
    <w:rsid w:val="00114434"/>
    <w:rsid w:val="001A6508"/>
    <w:rsid w:val="0025041F"/>
    <w:rsid w:val="0025223A"/>
    <w:rsid w:val="002720AB"/>
    <w:rsid w:val="00275933"/>
    <w:rsid w:val="002953E4"/>
    <w:rsid w:val="002E745C"/>
    <w:rsid w:val="003412C0"/>
    <w:rsid w:val="00352F62"/>
    <w:rsid w:val="0035719F"/>
    <w:rsid w:val="00484A96"/>
    <w:rsid w:val="00492FF3"/>
    <w:rsid w:val="00551FCB"/>
    <w:rsid w:val="00570A39"/>
    <w:rsid w:val="00571660"/>
    <w:rsid w:val="005B671C"/>
    <w:rsid w:val="00605D64"/>
    <w:rsid w:val="00650CFC"/>
    <w:rsid w:val="006835DC"/>
    <w:rsid w:val="00696F12"/>
    <w:rsid w:val="006A6F29"/>
    <w:rsid w:val="006E00BF"/>
    <w:rsid w:val="006F3864"/>
    <w:rsid w:val="0070635A"/>
    <w:rsid w:val="00731920"/>
    <w:rsid w:val="00733689"/>
    <w:rsid w:val="00742E05"/>
    <w:rsid w:val="00797577"/>
    <w:rsid w:val="007B0340"/>
    <w:rsid w:val="00820EEB"/>
    <w:rsid w:val="00871FAF"/>
    <w:rsid w:val="00895035"/>
    <w:rsid w:val="00897692"/>
    <w:rsid w:val="0091544D"/>
    <w:rsid w:val="0094598F"/>
    <w:rsid w:val="009C352F"/>
    <w:rsid w:val="009C50BF"/>
    <w:rsid w:val="00A3592D"/>
    <w:rsid w:val="00A72089"/>
    <w:rsid w:val="00A81862"/>
    <w:rsid w:val="00A9080B"/>
    <w:rsid w:val="00B561A6"/>
    <w:rsid w:val="00BC745B"/>
    <w:rsid w:val="00C712CC"/>
    <w:rsid w:val="00C84C84"/>
    <w:rsid w:val="00CC0F14"/>
    <w:rsid w:val="00D0344C"/>
    <w:rsid w:val="00D21A3B"/>
    <w:rsid w:val="00FC45AB"/>
    <w:rsid w:val="00FD1EC6"/>
    <w:rsid w:val="00FF4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AE74"/>
  <w15:chartTrackingRefBased/>
  <w15:docId w15:val="{C231D7E6-684F-42DA-9E66-84723A65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0F14"/>
    <w:rPr>
      <w:color w:val="0563C1" w:themeColor="hyperlink"/>
      <w:u w:val="single"/>
    </w:rPr>
  </w:style>
  <w:style w:type="character" w:styleId="a4">
    <w:name w:val="Unresolved Mention"/>
    <w:basedOn w:val="a0"/>
    <w:uiPriority w:val="99"/>
    <w:semiHidden/>
    <w:unhideWhenUsed/>
    <w:rsid w:val="00CC0F14"/>
    <w:rPr>
      <w:color w:val="605E5C"/>
      <w:shd w:val="clear" w:color="auto" w:fill="E1DFDD"/>
    </w:rPr>
  </w:style>
  <w:style w:type="paragraph" w:styleId="a5">
    <w:name w:val="List Paragraph"/>
    <w:basedOn w:val="a"/>
    <w:uiPriority w:val="34"/>
    <w:qFormat/>
    <w:rsid w:val="00A3592D"/>
    <w:pPr>
      <w:ind w:left="720"/>
      <w:contextualSpacing/>
    </w:pPr>
  </w:style>
  <w:style w:type="character" w:styleId="a6">
    <w:name w:val="Strong"/>
    <w:basedOn w:val="a0"/>
    <w:uiPriority w:val="22"/>
    <w:qFormat/>
    <w:rsid w:val="00797577"/>
    <w:rPr>
      <w:b/>
      <w:bCs/>
    </w:rPr>
  </w:style>
  <w:style w:type="paragraph" w:styleId="a7">
    <w:name w:val="Normal (Web)"/>
    <w:basedOn w:val="a"/>
    <w:uiPriority w:val="99"/>
    <w:unhideWhenUsed/>
    <w:rsid w:val="00871F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6F3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1653">
      <w:bodyDiv w:val="1"/>
      <w:marLeft w:val="0"/>
      <w:marRight w:val="0"/>
      <w:marTop w:val="0"/>
      <w:marBottom w:val="0"/>
      <w:divBdr>
        <w:top w:val="none" w:sz="0" w:space="0" w:color="auto"/>
        <w:left w:val="none" w:sz="0" w:space="0" w:color="auto"/>
        <w:bottom w:val="none" w:sz="0" w:space="0" w:color="auto"/>
        <w:right w:val="none" w:sz="0" w:space="0" w:color="auto"/>
      </w:divBdr>
    </w:div>
    <w:div w:id="91433987">
      <w:bodyDiv w:val="1"/>
      <w:marLeft w:val="0"/>
      <w:marRight w:val="0"/>
      <w:marTop w:val="0"/>
      <w:marBottom w:val="0"/>
      <w:divBdr>
        <w:top w:val="none" w:sz="0" w:space="0" w:color="auto"/>
        <w:left w:val="none" w:sz="0" w:space="0" w:color="auto"/>
        <w:bottom w:val="none" w:sz="0" w:space="0" w:color="auto"/>
        <w:right w:val="none" w:sz="0" w:space="0" w:color="auto"/>
      </w:divBdr>
    </w:div>
    <w:div w:id="699821965">
      <w:bodyDiv w:val="1"/>
      <w:marLeft w:val="0"/>
      <w:marRight w:val="0"/>
      <w:marTop w:val="0"/>
      <w:marBottom w:val="0"/>
      <w:divBdr>
        <w:top w:val="none" w:sz="0" w:space="0" w:color="auto"/>
        <w:left w:val="none" w:sz="0" w:space="0" w:color="auto"/>
        <w:bottom w:val="none" w:sz="0" w:space="0" w:color="auto"/>
        <w:right w:val="none" w:sz="0" w:space="0" w:color="auto"/>
      </w:divBdr>
    </w:div>
    <w:div w:id="883057839">
      <w:bodyDiv w:val="1"/>
      <w:marLeft w:val="0"/>
      <w:marRight w:val="0"/>
      <w:marTop w:val="0"/>
      <w:marBottom w:val="0"/>
      <w:divBdr>
        <w:top w:val="none" w:sz="0" w:space="0" w:color="auto"/>
        <w:left w:val="none" w:sz="0" w:space="0" w:color="auto"/>
        <w:bottom w:val="none" w:sz="0" w:space="0" w:color="auto"/>
        <w:right w:val="none" w:sz="0" w:space="0" w:color="auto"/>
      </w:divBdr>
    </w:div>
    <w:div w:id="166659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hulga@epqg.kz" TargetMode="External"/><Relationship Id="rId5" Type="http://schemas.openxmlformats.org/officeDocument/2006/relationships/hyperlink" Target="mailto:p.shulga@epqg.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4</Pages>
  <Words>783</Words>
  <Characters>4467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Казтаев Нургожа Акылбекович</dc:creator>
  <cp:keywords/>
  <dc:description/>
  <cp:lastModifiedBy>Шульга Павел Валерьевич</cp:lastModifiedBy>
  <cp:revision>27</cp:revision>
  <dcterms:created xsi:type="dcterms:W3CDTF">2024-08-16T06:55:00Z</dcterms:created>
  <dcterms:modified xsi:type="dcterms:W3CDTF">2026-01-29T10:10:00Z</dcterms:modified>
</cp:coreProperties>
</file>